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Delfaut isabelle   - </w:t>
      </w:r>
      <w:r>
        <w:t xml:space="preserve">46090</w:t>
      </w:r>
      <w:r>
        <w:rPr>
          <w:color w:val="800080"/>
        </w:rPr>
        <w:t xml:space="preserve"> </w:t>
      </w:r>
      <w:r>
        <w:t xml:space="preserve">MERCUES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15 330 €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Delfaut isabelle   - </w:t>
      </w:r>
      <w:r>
        <w:t xml:space="preserve">46090</w:t>
      </w:r>
      <w:r>
        <w:rPr>
          <w:color w:val="800080"/>
        </w:rPr>
        <w:t xml:space="preserve"> </w:t>
      </w:r>
      <w:r>
        <w:t xml:space="preserve">MERCUES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les risques auxquels ce bien est exposé sont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1 187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219 000 € (DEUX CENT 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12 775 € HT soit 15 330 €</w:t>
      </w:r>
      <w:r>
        <w:rPr>
          <w:color w:val="0000FF"/>
        </w:rPr>
        <w:t xml:space="preserve"> (</w:t>
      </w:r>
      <w:r>
        <w:t xml:space="preserve">QUINZE MILLE TROIS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Delfaut isabelle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Delfaut isabelle  46090 MERCUES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7 000 du bien sis  4 Impasse  Jean Giono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