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				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Saouli et Benfouzari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0667663726mme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BAIL et lettre de congé</w:t>
      </w:r>
      <w:r>
        <w:rPr>
          <w:b w:val="on"/>
          <w:sz w:val="22"/>
        </w:rPr>
        <w:t xml:space="preserve">			</w:t>
      </w: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FOSSE SEPTIQUE</w:t>
      </w:r>
      <w:r>
        <w:rPr>
          <w:sz w:val="22"/>
        </w:rPr>
        <w:t xml:space="preserve"> : rapport du SPANC du                    - Conclusions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8 925 €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2024RAZES Rémi - Alexia Lagarrigue</w:t>
      </w: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