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BOISSARD  Thomas et Catherine   -  </w:t>
      </w:r>
      <w:r>
        <w:t xml:space="preserv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5,76% soit 19 000 €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14/11/2024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6 983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BOISSARD  Thomas et Catherine   -  </w:t>
      </w: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393 chemin des tourterelles</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au calme, en quartier résidentiel proche des commerces et services et bordée de nature , maison contemporaine , qui avec sonn extension récente offre une superficie habitable de 220 m²  environ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Vaste  pièce à vivre récente ouvrant sur terrasse, jardin  et piscine intime , une cuisine ouverte, 5 chambres, deux salons , 3 wc, un cellier, plusieurs rangements, 3 salle de bains, un pool house et son abris, une piscine...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Chauffage par  pompe à chaleur , radiateurs radiants, plusieurs climatisations dans la maison, et deux  cheminées.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Appenti pouvant acceuillir plusieurs  véhicules,pool house et atelier complètent l'ensemble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terrain clos avec portail électrique  cadastré DZ452 pour 2711m²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t xml:space="preserve">     </w:t>
      </w: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330 000 € (TROIS CENT TRENTE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13/02/2026.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15 833 € HT soit 19 000 €</w:t>
      </w:r>
      <w:r>
        <w:rPr>
          <w:color w:val="0000FF"/>
        </w:rPr>
        <w:t xml:space="preserve"> (</w:t>
      </w:r>
      <w:r>
        <w:t xml:space="preserve">DIX-NEUF MILLE EUROS) T.V.A. comprise, </w:t>
      </w:r>
      <w:r>
        <w:rPr>
          <w:b w:val="on"/>
        </w:rPr>
        <w:t xml:space="preserve">à la charge de l’acquéreur</w:t>
      </w:r>
      <w:r>
        <w:t xml:space="preserve"> soit 5,76%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14/11/2024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BOISSARD  Thomas et Catherine   </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6 983 sis 393 chemin des tourterelles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BOISSARD  Thomas et Catherine   </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6 983 du bien sis 393 chemin des tourterelles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