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9429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94297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atteste par la présente avoir visité le 08 octobre 2024, un Appartement sis 63 Boulevard Gambetta  46000 CAHORS appartenant à Mme Rigal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centre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Au premier étage d'un immeuble trés central sur le boulevard Gambetta.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Appartement de 118 m² de surface habitable offrant 3 chambres et pièces à vivre avec Une vaste terrasse donnant sur le boulevard.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central au gaz de vile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Electricité défectueuse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 partiel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Une cave et un grenier complètent l'ensemble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est à rafraichir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rPr>
      </w:pPr>
      <w:r>
        <w:rPr>
          <w:b w:val="on"/>
          <w:color w:val="000000"/>
        </w:rPr>
        <w:t xml:space="preserve">COPROPRIETE : Charges mensuelles 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1er étage:</w:t>
      </w:r>
    </w:p>
    <w:p>
      <w:pPr>
        <w:pStyle w:val="Détail"/>
        <w:numPr>
          <w:ilvl w:val="0"/>
          <w:numId w:val="4"/>
        </w:numPr>
      </w:pPr>
      <w:r>
        <w:t xml:space="preserve">3 Chambres 10,24/15,46/10,40m²</w:t>
      </w:r>
    </w:p>
    <w:p>
      <w:pPr>
        <w:pStyle w:val="Détail"/>
        <w:numPr>
          <w:ilvl w:val="0"/>
          <w:numId w:val="4"/>
        </w:numPr>
      </w:pPr>
      <w:r>
        <w:t xml:space="preserve">Couloir 11,80m²</w:t>
      </w:r>
    </w:p>
    <w:p>
      <w:pPr>
        <w:pStyle w:val="Détail"/>
        <w:numPr>
          <w:ilvl w:val="0"/>
          <w:numId w:val="4"/>
        </w:numPr>
      </w:pPr>
      <w:r>
        <w:t xml:space="preserve">Cuisine 10,53m²</w:t>
      </w:r>
    </w:p>
    <w:p>
      <w:pPr>
        <w:pStyle w:val="Détail"/>
        <w:numPr>
          <w:ilvl w:val="0"/>
          <w:numId w:val="4"/>
        </w:numPr>
      </w:pPr>
      <w:r>
        <w:t xml:space="preserve">Salle à manger 23,90m²</w:t>
      </w:r>
    </w:p>
    <w:p>
      <w:pPr>
        <w:pStyle w:val="Détail"/>
        <w:numPr>
          <w:ilvl w:val="0"/>
          <w:numId w:val="4"/>
        </w:numPr>
      </w:pPr>
      <w:r>
        <w:t xml:space="preserve">Salle de bains complète 8,00m²</w:t>
      </w:r>
    </w:p>
    <w:p>
      <w:pPr>
        <w:pStyle w:val="Détail"/>
        <w:numPr>
          <w:ilvl w:val="0"/>
          <w:numId w:val="4"/>
        </w:numPr>
      </w:pPr>
      <w:r>
        <w:t xml:space="preserve">Salon 26,65m²</w:t>
      </w:r>
    </w:p>
    <w:p>
      <w:pPr>
        <w:pStyle w:val="Détail"/>
        <w:numPr>
          <w:ilvl w:val="0"/>
          <w:numId w:val="4"/>
        </w:numPr>
      </w:pPr>
      <w:r>
        <w:t xml:space="preserve">Terrasse 120m²</w:t>
      </w:r>
    </w:p>
    <w:p>
      <w:pPr>
        <w:pStyle w:val="Détail"/>
        <w:numPr>
          <w:ilvl w:val="0"/>
          <w:numId w:val="4"/>
        </w:numPr>
      </w:pPr>
      <w:r>
        <w:t xml:space="preserve">WC 1,40m²</w:t>
      </w:r>
    </w:p>
    <w:p>
      <w:pPr>
        <w:pStyle w:val="Type de détail"/>
        <w:numPr>
          <w:ilvl w:val="0"/>
          <w:numId w:val="3"/>
        </w:numPr>
      </w:pPr>
      <w:r>
        <w:t xml:space="preserve">4ème étage:</w:t>
      </w:r>
    </w:p>
    <w:p>
      <w:pPr>
        <w:pStyle w:val="Détail"/>
        <w:numPr>
          <w:ilvl w:val="0"/>
          <w:numId w:val="4"/>
        </w:numPr>
      </w:pPr>
      <w:r>
        <w:t xml:space="preserve">Grenier non visité</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Chauffage:</w:t>
      </w:r>
    </w:p>
    <w:p>
      <w:pPr>
        <w:pStyle w:val="Détail"/>
        <w:numPr>
          <w:ilvl w:val="0"/>
          <w:numId w:val="4"/>
        </w:numPr>
      </w:pPr>
      <w:r>
        <w:t xml:space="preserve">CC Gaz</w:t>
      </w:r>
    </w:p>
    <w:p>
      <w:pPr>
        <w:pStyle w:val="Type de détail"/>
        <w:numPr>
          <w:ilvl w:val="0"/>
          <w:numId w:val="3"/>
        </w:numPr>
      </w:pPr>
      <w:r>
        <w:t xml:space="preserve">Fenêtres:</w:t>
      </w:r>
    </w:p>
    <w:p>
      <w:pPr>
        <w:pStyle w:val="Détail"/>
        <w:numPr>
          <w:ilvl w:val="0"/>
          <w:numId w:val="4"/>
        </w:numPr>
      </w:pPr>
      <w:r>
        <w:t xml:space="preserve">Bois 2 chambres et cuisine en double vitrage</w:t>
      </w:r>
    </w:p>
    <w:p>
      <w:pPr>
        <w:pStyle w:val="Type de détail"/>
        <w:numPr>
          <w:ilvl w:val="0"/>
          <w:numId w:val="3"/>
        </w:numPr>
      </w:pPr>
      <w:r>
        <w:t xml:space="preserve">Sous Sol:</w:t>
      </w:r>
    </w:p>
    <w:p>
      <w:pPr>
        <w:pStyle w:val="Détail"/>
        <w:numPr>
          <w:ilvl w:val="0"/>
          <w:numId w:val="4"/>
        </w:numPr>
      </w:pPr>
      <w:r>
        <w:t xml:space="preserve">Cave non visitée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 €</w:t>
      </w:r>
      <w:r>
        <w:rPr>
          <w:sz w:val="24"/>
        </w:rPr>
        <w:t xml:space="preserve"> (</w:t>
      </w:r>
      <w:r>
        <w:rPr>
          <w:b w:val="on"/>
          <w:sz w:val="24"/>
        </w:rPr>
        <w:t xml:space="preserve">ZÉRO EURO</w:t>
      </w:r>
      <w:r>
        <w:rPr>
          <w:sz w:val="24"/>
        </w:rPr>
        <w:t xml:space="preserve">) et </w:t>
      </w:r>
      <w:r>
        <w:rPr>
          <w:b w:val="on"/>
          <w:sz w:val="24"/>
        </w:rPr>
        <w:t xml:space="preserve"> €</w:t>
      </w:r>
      <w:r>
        <w:rPr>
          <w:sz w:val="24"/>
        </w:rPr>
        <w:t xml:space="preserve"> (</w:t>
      </w:r>
      <w:r>
        <w:rPr>
          <w:b w:val="on"/>
          <w:sz w:val="24"/>
        </w:rPr>
        <w:t xml:space="preserve">ZÉRO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13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