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6 888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25/03/2024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bourg 46150 GIGOUZAC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MARTINA Pascal</w:t>
            </w:r>
          </w:p>
          <w:p>
            <w:pPr>
              <w:pStyle w:val="[Normal]"/>
              <w:jc w:val="center"/>
            </w:pPr>
            <w:r>
              <w:t xml:space="preserve">5281 Garenne </w:t>
            </w:r>
          </w:p>
          <w:p>
            <w:pPr>
              <w:pStyle w:val="[Normal]"/>
              <w:jc w:val="center"/>
            </w:pPr>
            <w:r>
              <w:t xml:space="preserve">46140 CASTELFRANC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165 000 € (CENT SOIXANTE-CINQ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11 550 € (ONZE MILLE CINQ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8 novembre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