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11906"/>
      </w:tblGrid>
      <w:tr>
        <w:tc>
          <w:tcPr>
            <w:tcW w:w="11906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8814"/>
              <w:gridCol w:w="3020"/>
            </w:tblGrid>
            <w:tr>
              <w:tc>
                <w:tcPr>
                  <w:tcW w:w="8814" w:type="dxa"/>
                  <w:vMerge w:val="restart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drawing>
                      <wp:inline distT="0" distB="0" distL="0" distR="0">
                        <wp:extent cx="5669280" cy="3182620"/>
                        <wp:docPr id="2" name="_tx_id_2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"/>
                                <pic:cNvPicPr/>
                              </pic:nvPicPr>
                              <pic:blipFill>
                                <a:blip r:embed="rId000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69280" cy="3182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2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drawing>
                      <wp:inline distT="0" distB="0" distL="0" distR="0">
                        <wp:extent cx="1885950" cy="1059815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85950" cy="10598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</w:p>
              </w:tc>
            </w:tr>
            <w:tr>
              <w:tc>
                <w:tcPr>
                  <w:tcW w:w="8814" w:type="dxa"/>
                  <w:vMerge w:val="continue"/>
                  <w:shd w:val="clear" w:fill="auto"/>
                  <w:vAlign w:val="top"/>
                </w:tcPr>
                <w:p>
                  <w:pPr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302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drawing>
                      <wp:inline distT="0" distB="0" distL="0" distR="0">
                        <wp:extent cx="1714500" cy="128778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4500" cy="1287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</w:p>
              </w:tc>
            </w:tr>
            <w:tr>
              <w:tc>
                <w:tcPr>
                  <w:tcW w:w="8814" w:type="dxa"/>
                  <w:vMerge w:val="continue"/>
                  <w:shd w:val="clear" w:fill="auto"/>
                  <w:vAlign w:val="top"/>
                </w:tcPr>
                <w:p>
                  <w:pPr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302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drawing>
                      <wp:inline distT="0" distB="0" distL="0" distR="0">
                        <wp:extent cx="1714500" cy="128778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4500" cy="1287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8"/>
              </w:rPr>
            </w:pPr>
          </w:p>
        </w:tc>
      </w:tr>
      <w:tr>
        <w:tc>
          <w:tcPr>
            <w:tcW w:w="11906" w:type="dxa"/>
            <w:shd w:val="clear" w:fill="auto"/>
            <w:vAlign w:val="top"/>
          </w:tcPr>
          <w:tbl>
            <w:tblPr>
              <w:tblW w:w="0" w:type="auto"/>
              <w:jc w:val="left"/>
              <w:tblInd w:w="129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56" w:type="dxa"/>
                <w:bottom w:w="0" w:type="dxa"/>
                <w:right w:w="36" w:type="dxa"/>
              </w:tblCellMar>
            </w:tblPr>
            <w:tblGrid>
              <w:gridCol w:w="7110"/>
              <w:gridCol w:w="4595"/>
            </w:tblGrid>
            <w:tr>
              <w:tc>
                <w:tcPr>
                  <w:tcW w:w="7110" w:type="dxa"/>
                  <w:shd w:val="clear" w:fill="auto"/>
                  <w:tcMar>
                    <w:left w:w="36" w:type="dxa"/>
                  </w:tcMar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color w:val="000080"/>
                      <w:sz w:val="36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  <w:sz w:val="36"/>
                    </w:rPr>
                    <w:t xml:space="preserve">Maison Ancienne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  <w:sz w:val="36"/>
                    </w:rPr>
                    <w:t xml:space="preserve">Région PUY L'EVEQUE</w:t>
                  </w:r>
                </w:p>
                <w:p>
                  <w:pPr>
                    <w:pStyle w:val="[Normal]"/>
                    <w:ind w:right="113"/>
                    <w:jc w:val="both"/>
                    <w:rPr>
                      <w:rFonts w:ascii="Century Gothic" w:hAnsi="Century Gothic" w:eastAsia="Century Gothic"/>
                      <w:sz w:val="20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Vallée du Lot Ouest propriété de caractère d'environ 295 m² de surface habitable sur environ166361 m² de terrain en secteur isolé. Maison principale. Rez de chaussée : séjour avec cheminée ouverte avec spa devant, cuisine, wc, vestiaire. Etage : mezzanine surplombant le séjour. Double garage. Rez de jardin (accessible par un ascenseur) 2 chambres dont une avec terrasse, et chacune sa salle d'eau et son dressing, couloir desservant les chambres et donnant accès à l'ascenseur. Cave sous toute la partie du séjour. Dépendances : une grange aménagée en chambre avec sa salle d'eau et wc. 2éme grange aménagée aves une piscine intérieure (à finir) et son vestiaire. Chauffage dans la maison principale pompe à chaleur (septembre 2024) climatisation réversible dans les dépendances et les chambres. Fenêtres PVC double vitrage et oscillo-battant. Piscine intérieure et extérieur à finir. Trois système (marguerites) de production d'électricité consue par EDF (un en service) Les informations sur les risques auxquels ce bien est exposé sont disponibles sur le site Géorisques www.georisques.gouv.fr</w:t>
                  </w:r>
                </w:p>
                <w:p>
                  <w:pPr>
                    <w:pStyle w:val="[Normal]"/>
                    <w:ind w:right="113"/>
                    <w:jc w:val="both"/>
                    <w:rPr>
                      <w:rFonts w:ascii="Century Gothic" w:hAnsi="Century Gothic" w:eastAsia="Century Gothic"/>
                      <w:b w:val="on"/>
                      <w:sz w:val="18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  <w:sz w:val="36"/>
                    </w:rPr>
                    <w:t xml:space="preserve">Prix : 441 000 € *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* Honoraires à charge de l'acquéreur : 5,00% TTC</w:t>
                    <w:br w:type="textWrapping"/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Prix honoraires exclu :  420 000 €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16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</w:rPr>
                    <w:t xml:space="preserve">REF : CA6958</w:t>
                  </w:r>
                </w:p>
                <w:tbl>
                  <w:tblPr>
                    <w:tblW w:w="0" w:type="auto"/>
                    <w:jc w:val="left"/>
                    <w:tblInd w:w="0" w:type="dxa"/>
                    <w:tblBorders>
                      <w:top w:val="single" w:sz="6" w:space="0" w:color="C0C0C0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1074"/>
                    <w:gridCol w:w="2625"/>
                    <w:gridCol w:w="960"/>
                    <w:gridCol w:w="2377"/>
                  </w:tblGrid>
                  <w:tr>
                    <w:tc>
                      <w:tcPr>
                        <w:tcW w:w="1074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Century Gothic" w:hAnsi="Century Gothic" w:eastAsia="Century Gothic"/>
                            <w:b w:val="on"/>
                            <w:sz w:val="16"/>
                          </w:rPr>
                        </w:pPr>
                        <w:r>
                          <w:drawing>
                            <wp:anchor distT="12700" distB="12700" distL="12700" distR="12700" simplePos="0" relativeHeight="1000001" behindDoc="0" locked="0" layoutInCell="1" allowOverlap="1" hidden="false">
                              <wp:simplePos x="0" y="0"/>
                              <wp:positionH relativeFrom="column">
                                <wp:posOffset>68580</wp:posOffset>
                              </wp:positionH>
                              <wp:positionV relativeFrom="paragraph">
                                <wp:posOffset>15240</wp:posOffset>
                              </wp:positionV>
                              <wp:extent cx="511810" cy="511810"/>
                              <wp:wrapSquare wrapText="bothSides"/>
                              <wp:docPr id="9" name="_tx_id_9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9"/>
                                      <pic:cNvPicPr/>
                                    </pic:nvPicPr>
                                    <pic:blipFill>
                                      <a:blip r:embed="rId000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1810" cy="5118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2625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</w:p>
                      <w:p>
                        <w:pPr>
                          <w:pStyle w:val="[Normal]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</w:rPr>
                          <w:t xml:space="preserve">N° de chambres : </w:t>
                        </w:r>
                        <w:r>
                          <w:rPr>
                            <w:rFonts w:ascii="Century Gothic" w:hAnsi="Century Gothic" w:eastAsia="Century Gothic"/>
                            <w:b w:val="on"/>
                            <w:sz w:val="18"/>
                          </w:rPr>
                          <w:t xml:space="preserve">3</w:t>
                        </w:r>
                      </w:p>
                    </w:tc>
                    <w:tc>
                      <w:tcPr>
                        <w:tcW w:w="96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  <w:r>
                          <w:drawing>
                            <wp:anchor distT="12700" distB="12700" distL="12700" distR="12700" simplePos="0" relativeHeight="1000002" behindDoc="0" locked="0" layoutInCell="1" allowOverlap="1" hidden="false">
                              <wp:simplePos x="0" y="0"/>
                              <wp:positionH relativeFrom="column">
                                <wp:posOffset>73025</wp:posOffset>
                              </wp:positionH>
                              <wp:positionV relativeFrom="paragraph">
                                <wp:posOffset>81915</wp:posOffset>
                              </wp:positionV>
                              <wp:extent cx="415925" cy="415925"/>
                              <wp:wrapSquare wrapText="bothSides"/>
                              <wp:docPr id="10" name="_tx_id_10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0"/>
                                      <pic:cNvPicPr/>
                                    </pic:nvPicPr>
                                    <pic:blipFill>
                                      <a:blip r:embed="rId000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5925" cy="4159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2377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</w:p>
                      <w:p>
                        <w:pPr>
                          <w:pStyle w:val="[Normal]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</w:rPr>
                          <w:t xml:space="preserve">N° de s.d'eau : </w:t>
                        </w:r>
                        <w:r>
                          <w:rPr>
                            <w:rFonts w:ascii="Century Gothic" w:hAnsi="Century Gothic" w:eastAsia="Century Gothic"/>
                            <w:b w:val="on"/>
                            <w:sz w:val="18"/>
                          </w:rPr>
                          <w:t xml:space="preserve">3</w:t>
                        </w:r>
                      </w:p>
                      <w:p>
                        <w:pPr>
                          <w:pStyle w:val="[Normal]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</w:rPr>
                          <w:t xml:space="preserve">N° de s.d.b : </w:t>
                        </w:r>
                      </w:p>
                    </w:tc>
                  </w:tr>
                  <w:tr>
                    <w:tc>
                      <w:tcPr>
                        <w:tcW w:w="1074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Century Gothic" w:hAnsi="Century Gothic" w:eastAsia="Century Gothic"/>
                            <w:b w:val="on"/>
                            <w:sz w:val="16"/>
                          </w:rPr>
                        </w:pPr>
                        <w:r>
                          <w:drawing>
                            <wp:anchor distT="12700" distB="12700" distL="12700" distR="12700" simplePos="0" relativeHeight="1000003" behindDoc="0" locked="0" layoutInCell="1" allowOverlap="1" hidden="false">
                              <wp:simplePos x="0" y="0"/>
                              <wp:positionH relativeFrom="column">
                                <wp:posOffset>106680</wp:posOffset>
                              </wp:positionH>
                              <wp:positionV relativeFrom="paragraph">
                                <wp:posOffset>37465</wp:posOffset>
                              </wp:positionV>
                              <wp:extent cx="438785" cy="389890"/>
                              <wp:wrapSquare wrapText="bothSides"/>
                              <wp:docPr id="11" name="_tx_id_11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1"/>
                                      <pic:cNvPicPr/>
                                    </pic:nvPicPr>
                                    <pic:blipFill>
                                      <a:blip r:embed="rId000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8785" cy="3898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2625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</w:p>
                      <w:p>
                        <w:pPr>
                          <w:pStyle w:val="[Normal]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</w:rPr>
                          <w:t xml:space="preserve">Superficie habitable : </w:t>
                        </w:r>
                        <w:r>
                          <w:rPr>
                            <w:rFonts w:ascii="Century Gothic" w:hAnsi="Century Gothic" w:eastAsia="Century Gothic"/>
                            <w:b w:val="on"/>
                            <w:sz w:val="18"/>
                          </w:rPr>
                          <w:t xml:space="preserve">295 m²</w:t>
                        </w:r>
                      </w:p>
                    </w:tc>
                    <w:tc>
                      <w:tcPr>
                        <w:tcW w:w="96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  <w:r>
                          <w:drawing>
                            <wp:anchor distT="12700" distB="12700" distL="12700" distR="12700" simplePos="0" relativeHeight="1000004" behindDoc="0" locked="0" layoutInCell="1" allowOverlap="1" hidden="false">
                              <wp:simplePos x="0" y="0"/>
                              <wp:positionH relativeFrom="column">
                                <wp:posOffset>12700</wp:posOffset>
                              </wp:positionH>
                              <wp:positionV relativeFrom="paragraph">
                                <wp:posOffset>12700</wp:posOffset>
                              </wp:positionV>
                              <wp:extent cx="535940" cy="487680"/>
                              <wp:wrapSquare wrapText="bothSides"/>
                              <wp:docPr id="12" name="_tx_id_1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2"/>
                                      <pic:cNvPicPr/>
                                    </pic:nvPicPr>
                                    <pic:blipFill>
                                      <a:blip r:embed="rId000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5940" cy="4876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2377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</w:p>
                      <w:p>
                        <w:pPr>
                          <w:pStyle w:val="[Normal]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</w:rPr>
                          <w:t xml:space="preserve">Superficie terrain : </w:t>
                        </w:r>
                        <w:r>
                          <w:rPr>
                            <w:rFonts w:ascii="Century Gothic" w:hAnsi="Century Gothic" w:eastAsia="Century Gothic"/>
                            <w:b w:val="on"/>
                            <w:sz w:val="18"/>
                          </w:rPr>
                          <w:t xml:space="preserve">166 361 m²</w:t>
                        </w:r>
                      </w:p>
                    </w:tc>
                  </w:tr>
                </w:tbl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16"/>
                    </w:rPr>
                  </w:pPr>
                </w:p>
              </w:tc>
              <w:tc>
                <w:tcPr>
                  <w:tcW w:w="4595" w:type="dxa"/>
                  <w:tcBorders>
                    <w:left w:val="single" w:sz="8" w:space="0" w:color="C0C0C0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0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0"/>
                    </w:rPr>
                  </w:pPr>
                  <w:r>
                    <w:drawing>
                      <wp:inline distT="0" distB="0" distL="0" distR="0">
                        <wp:extent cx="1386840" cy="121983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6840" cy="1219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 </w:t>
                  </w:r>
                  <w:r>
                    <w:drawing>
                      <wp:inline distT="0" distB="0" distL="0" distR="0">
                        <wp:extent cx="1373505" cy="123317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3505" cy="1233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0"/>
                    </w:rPr>
                  </w:pPr>
                </w:p>
                <w:p>
                  <w:pPr>
                    <w:pStyle w:val="[Normal]"/>
                    <w:ind w:left="124"/>
                    <w:rPr>
                      <w:rFonts w:ascii="Century Gothic" w:hAnsi="Century Gothic" w:eastAsia="Century Gothic"/>
                      <w:sz w:val="16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Date de réalisation dpe:  15/10/2024,</w:t>
                  </w:r>
                </w:p>
                <w:p>
                  <w:pPr>
                    <w:pStyle w:val="[Normal]"/>
                    <w:ind w:left="124"/>
                    <w:rPr>
                      <w:rFonts w:ascii="Century Gothic" w:hAnsi="Century Gothic" w:eastAsia="Century Gothic"/>
                      <w:sz w:val="12"/>
                    </w:rPr>
                  </w:pPr>
                </w:p>
                <w:p>
                  <w:pPr>
                    <w:pStyle w:val="[Normal]"/>
                    <w:ind w:left="124"/>
                    <w:rPr>
                      <w:rFonts w:ascii="Century Gothic" w:hAnsi="Century Gothic" w:eastAsia="Century Gothic"/>
                      <w:sz w:val="20"/>
                    </w:rPr>
                  </w:pPr>
                </w:p>
                <w:p>
                  <w:pPr>
                    <w:pStyle w:val="[Normal]"/>
                    <w:ind w:left="124"/>
                    <w:rPr>
                      <w:rFonts w:ascii="Century Gothic" w:hAnsi="Century Gothic" w:eastAsia="Century Gothic"/>
                      <w:sz w:val="12"/>
                    </w:rPr>
                  </w:pPr>
                </w:p>
                <w:p>
                  <w:pPr>
                    <w:pStyle w:val="[Normal]"/>
                    <w:ind w:left="124"/>
                    <w:rPr>
                      <w:rFonts w:ascii="Century Gothic" w:hAnsi="Century Gothic" w:eastAsia="Century Gothic"/>
                      <w:sz w:val="20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Montant bas supposé et théorique des dépenses énergétiques 2 140,00 €, </w:t>
                  </w:r>
                </w:p>
                <w:p>
                  <w:pPr>
                    <w:pStyle w:val="[Normal]"/>
                    <w:ind w:left="124"/>
                    <w:rPr>
                      <w:rFonts w:ascii="Century Gothic" w:hAnsi="Century Gothic" w:eastAsia="Century Gothic"/>
                      <w:sz w:val="12"/>
                    </w:rPr>
                  </w:pPr>
                </w:p>
                <w:p>
                  <w:pPr>
                    <w:pStyle w:val="[Normal]"/>
                    <w:ind w:left="124"/>
                    <w:rPr>
                      <w:rFonts w:ascii="Century Gothic" w:hAnsi="Century Gothic" w:eastAsia="Century Gothic"/>
                      <w:sz w:val="20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Montant haut supposé et théorique des dépenses énergétiques 2 960,00 €</w:t>
                  </w:r>
                </w:p>
                <w:p>
                  <w:pPr>
                    <w:pStyle w:val="[Normal]"/>
                    <w:ind w:left="124"/>
                    <w:rPr>
                      <w:rFonts w:ascii="Century Gothic" w:hAnsi="Century Gothic" w:eastAsia="Century Gothic"/>
                      <w:sz w:val="20"/>
                    </w:rPr>
                  </w:pPr>
                </w:p>
                <w:p>
                  <w:pPr>
                    <w:pStyle w:val="[Normal]"/>
                    <w:ind w:left="124"/>
                    <w:rPr>
                      <w:rFonts w:ascii="Century Gothic" w:hAnsi="Century Gothic" w:eastAsia="Century Gothic"/>
                      <w:sz w:val="20"/>
                    </w:rPr>
                  </w:pPr>
                </w:p>
                <w:p>
                  <w:pPr>
                    <w:pStyle w:val="[Normal]"/>
                    <w:ind w:left="124" w:firstLine="1190"/>
                    <w:rPr>
                      <w:rFonts w:ascii="Century Gothic" w:hAnsi="Century Gothic" w:eastAsia="Century Gothic"/>
                      <w:sz w:val="20"/>
                    </w:rPr>
                  </w:pPr>
                  <w:r>
                    <w:drawing>
                      <wp:inline distT="0" distB="0" distL="0" distR="0">
                        <wp:extent cx="1114425" cy="1114425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4425" cy="1114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[Normal]"/>
                    <w:ind w:left="124"/>
                    <w:rPr>
                      <w:rFonts w:ascii="Century Gothic" w:hAnsi="Century Gothic" w:eastAsia="Century Gothic"/>
                      <w:sz w:val="12"/>
                    </w:rPr>
                  </w:pPr>
                </w:p>
              </w:tc>
            </w:tr>
          </w:tbl>
          <w:p>
            <w:pPr>
              <w:pStyle w:val="[Normal]"/>
              <w:rPr>
                <w:rFonts w:ascii="Century Gothic" w:hAnsi="Century Gothic" w:eastAsia="Century Gothic"/>
                <w:sz w:val="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color w:val="FFFFFF"/>
          <w:sz w:val="2"/>
        </w:rPr>
      </w:pPr>
      <w:r>
        <w:rPr>
          <w:rFonts w:ascii="Century Gothic" w:hAnsi="Century Gothic" w:eastAsia="Century Gothic"/>
          <w:color w:val="FFFFFF"/>
          <w:sz w:val="2"/>
        </w:rPr>
        <w:t xml:space="preserve"> - Tel: </w:t>
      </w:r>
      <w:r>
        <w:rPr>
          <w:rFonts w:ascii="Century Gothic" w:hAnsi="Century Gothic" w:eastAsia="Century Gothic"/>
          <w:color w:val="FFFFFF"/>
          <w:sz w:val="2"/>
        </w:rPr>
        <w:t xml:space="preserve">«tel_agence»</w:t>
      </w:r>
      <w:r>
        <w:rPr>
          <w:rFonts w:ascii="Century Gothic" w:hAnsi="Century Gothic" w:eastAsia="Century Gothic"/>
          <w:color w:val="FFFFFF"/>
          <w:sz w:val="2"/>
        </w:rPr>
        <w:t xml:space="preserve"> -</w:t>
      </w:r>
    </w:p>
    <w:sectPr>
      <w:headerReference w:type="default" r:id="rId00017"/>
      <w:footerReference w:type="default" r:id="rId00018"/>
      <w:pgSz w:w="11906" w:h="16838"/>
      <w:pgMar w:top="0" w:right="0" w:bottom="0" w:left="0" w:header="0" w:footer="0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11906"/>
    </w:tblGrid>
    <w:tr>
      <w:tc>
        <w:tcPr>
          <w:tcW w:w="11906" w:type="dxa"/>
          <w:shd w:val="clear" w:fill="000080"/>
          <w:vAlign w:val="top"/>
        </w:tcPr>
        <w:p>
          <w:pPr>
            <w:pStyle w:val="[Normal]"/>
            <w:jc w:val="center"/>
            <w:rPr>
              <w:rFonts w:ascii="Century Gothic" w:hAnsi="Century Gothic" w:eastAsia="Century Gothic"/>
              <w:color w:val="FFFFFF"/>
              <w:sz w:val="22"/>
            </w:rPr>
          </w:pPr>
          <w:r>
            <w:rPr>
              <w:rFonts w:ascii="Century Gothic" w:hAnsi="Century Gothic" w:eastAsia="Century Gothic"/>
              <w:b w:val="on"/>
              <w:color w:val="FFFFFF"/>
              <w:sz w:val="22"/>
            </w:rPr>
            <w:t xml:space="preserve">QUERCY TRANSACTIONS </w:t>
          </w:r>
          <w:r>
            <w:rPr>
              <w:rFonts w:ascii="Century Gothic" w:hAnsi="Century Gothic" w:eastAsia="Century Gothic"/>
              <w:color w:val="FFFFFF"/>
              <w:sz w:val="22"/>
            </w:rPr>
            <w:t xml:space="preserve">- 3, Place Jean-Jacques Chapou - 46000 CAHORS - Tel: 05 65 53 24 76 </w:t>
          </w:r>
        </w:p>
        <w:p>
          <w:pPr>
            <w:pStyle w:val="[Normal]"/>
            <w:jc w:val="center"/>
            <w:rPr>
              <w:rFonts w:ascii="Century Gothic" w:hAnsi="Century Gothic" w:eastAsia="Century Gothic"/>
              <w:color w:val="FFFFFF"/>
              <w:sz w:val="22"/>
            </w:rPr>
          </w:pPr>
          <w:r>
            <w:rPr>
              <w:rFonts w:ascii="Century Gothic" w:hAnsi="Century Gothic" w:eastAsia="Century Gothic"/>
              <w:color w:val="FFFFFF"/>
              <w:sz w:val="22"/>
            </w:rPr>
            <w:t xml:space="preserve">Retrouvez tous nos biens sur </w:t>
          </w:r>
          <w:r>
            <w:rPr>
              <w:rFonts w:ascii="Century Gothic" w:hAnsi="Century Gothic" w:eastAsia="Century Gothic"/>
              <w:b w:val="on"/>
              <w:color w:val="FFFFFF"/>
              <w:sz w:val="22"/>
            </w:rPr>
            <w:t xml:space="preserve">www.quercy-transactions.com</w:t>
          </w:r>
        </w:p>
      </w:tc>
    </w:tr>
  </w:tbl>
  <w:p>
    <w:pPr>
      <w:pStyle w:val="[Normal]"/>
      <w:rPr>
        <w:rFonts w:ascii="Century Gothic" w:hAnsi="Century Gothic" w:eastAsia="Century Gothic"/>
        <w:color w:val="FFFFFF"/>
        <w:sz w:val="22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</w:pPr>
    <w:r>
      <w:drawing>
        <wp:anchor distT="12700" distB="12700" distL="12700" distR="12700" simplePos="0" relativeHeight="1000000" behindDoc="0" locked="0" layoutInCell="1" allowOverlap="1" hidden="false">
          <wp:simplePos x="0" y="0"/>
          <wp:positionH relativeFrom="column">
            <wp:posOffset>34290</wp:posOffset>
          </wp:positionH>
          <wp:positionV relativeFrom="paragraph">
            <wp:posOffset>12700</wp:posOffset>
          </wp:positionV>
          <wp:extent cx="7492365" cy="668655"/>
          <wp:wrapSquare wrapText="bothSides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7492365" cy="668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[Normal]"/>
      <w:jc w:val="center"/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Détail">
    <w:name w:val="Détail"/>
    <w:basedOn w:val="Normal"/>
    <w:next w:val="Détail"/>
    <w:qFormat/>
    <w:pPr/>
    <w:rPr/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1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7" Type="http://schemas.openxmlformats.org/officeDocument/2006/relationships/header" Target="header0001.xml"/>
	<Relationship Id="rId00018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png"/>
	<Relationship Id="rId00019" Type="http://schemas.openxmlformats.org/officeDocument/2006/relationships/numbering" Target="numbering.xml"/>
	<Relationship Id="rId00020" Type="http://schemas.openxmlformats.org/officeDocument/2006/relationships/fontTable" Target="fontTable.xml"/>
	<Relationship Id="rId00021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