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11877"/>
      </w:tblGrid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Maison Ancienne</w:t>
            </w:r>
            <w:r>
              <w:rPr>
                <w:rFonts w:ascii="Century Gothic" w:hAnsi="Century Gothic" w:eastAsia="Century Gothic"/>
                <w:sz w:val="36"/>
              </w:rPr>
              <w:t xml:space="preserve"> - </w:t>
            </w:r>
            <w:r>
              <w:rPr>
                <w:rFonts w:ascii="Century Gothic" w:hAnsi="Century Gothic" w:eastAsia="Century Gothic"/>
                <w:b w:val="on"/>
                <w:color w:val="000080"/>
                <w:sz w:val="36"/>
              </w:rPr>
              <w:t xml:space="preserve">Région BELVES</w:t>
            </w:r>
          </w:p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drawing>
                      <wp:inline distT="0" distB="0" distL="0" distR="0">
                        <wp:extent cx="6449695" cy="4251960"/>
                        <wp:docPr id="2" name="_tx_id_2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2"/>
                                <pic:cNvPicPr/>
                              </pic:nvPicPr>
                              <pic:blipFill>
                                <a:blip r:embed="rId000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49695" cy="4251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11786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color w:val="000080"/>
                      <w:sz w:val="1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</w:rPr>
                    <w:t xml:space="preserve">REF : DEP0393-1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  <w:sz w:val="12"/>
                    </w:rPr>
                  </w:pP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Pour les amoureux de l'eau et de la nature !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Ce moulin a été magnifiquement restauré par les propriétaires actuels. Il y a actuellement 355m² habitables, et 215m² restant à développer.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On retrouve au rez-de-chaussée du moulin une belle piscine intérieure chauffée de 8 mètres par 5 avec un couloir de nage à contre-courant. L'étage est divisé en 2 appartements indépendants, reliés par une agréable terrasse de 30m².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Le premier, d'environ 160m², propose une pièce à vivre de 68m² avec une cuisine ouverte et une belle cheminée, une chambre et les combles aménagées de 50m² avec wc et lavabo.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Le second appartement, d'environ 115m², a une pièce à vivre d'environ 40m², 4 chambres et 2 salles d'eau. 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Les combles, avec un accès séparé des 2 appartements, restent à aménager sur environ 80m² et laissent apparaître la jolie charpente.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Une maison d'amis avec 2 chambres et séjour, un studio et une maison écologique de plain-pied de 135m² (à terminer) avec 3 chambres et terrasse font également partie de la propriété.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Le terrain, composé majoritairement de prés, est bordé par le bief qui alimente le moulin.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Lieu aussi charmant qu'insolite ! A voir absolument !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Revenus locatifs possibles. </w:t>
                  </w:r>
                </w:p>
                <w:p>
                  <w:pPr>
                    <w:pStyle w:val="[Normal]"/>
                    <w:ind w:left="296" w:right="113"/>
                    <w:jc w:val="both"/>
                    <w:rPr>
                      <w:rFonts w:ascii="Century Gothic" w:hAnsi="Century Gothic" w:eastAsia="Century Gothic"/>
                      <w:b w:val="on"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Les informations sur les risques auxquels ce bien est exposé sont disponibles sur le site Géorisques: www.georisques.gouv.fr</w:t>
                  </w:r>
                </w:p>
                <w:p>
                  <w:pPr>
                    <w:pStyle w:val="[Normal]"/>
                    <w:ind w:left="69" w:right="113"/>
                    <w:jc w:val="both"/>
                    <w:rPr>
                      <w:rFonts w:ascii="Century Gothic" w:hAnsi="Century Gothic" w:eastAsia="Century Gothic"/>
                      <w:b w:val="on"/>
                      <w:sz w:val="16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color w:val="000080"/>
                      <w:sz w:val="32"/>
                    </w:rPr>
                    <w:t xml:space="preserve">Prix : 742 000 € *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* Honoraires à charge de l'acquéreur : 6,00% soit 700 000 €</w:t>
                  </w: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 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net vendeur.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893"/>
              <w:gridCol w:w="5893"/>
            </w:tblGrid>
            <w:tr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BODY"/>
                    <w:tabs>
                      <w:tab w:val="left" w:pos="1134"/>
                      <w:tab w:val="left" w:pos="2268"/>
                      <w:tab w:val="left" w:pos="3402"/>
                      <w:tab w:val="left" w:pos="4536"/>
                      <w:tab w:val="left" w:pos="5670"/>
                      <w:tab w:val="left" w:pos="6804"/>
                      <w:tab w:val="left" w:pos="7938"/>
                      <w:tab w:val="left" w:pos="9072"/>
                      <w:tab w:val="left" w:pos="10206"/>
                      <w:tab w:val="left" w:pos="11340"/>
                      <w:tab w:val="left" w:pos="12474"/>
                      <w:tab w:val="left" w:pos="13608"/>
                      <w:tab w:val="left" w:pos="14742"/>
                      <w:tab w:val="left" w:pos="15876"/>
                    </w:tabs>
                    <w:spacing w:line="240" w:lineRule="auto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Habitable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355 m²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Surface Terrain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12 000 m²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N° de chambres : 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9 </w:t>
                    <w:br w:type="textWrapping"/>
                  </w: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Etat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 Bon </w:t>
                  </w:r>
                </w:p>
              </w:tc>
              <w:tc>
                <w:tcPr>
                  <w:tcW w:w="5893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Année de construction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Chauffage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Fuel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  <w:sz w:val="18"/>
                    </w:rPr>
                    <w:t xml:space="preserve">Taxe Foncière :</w:t>
                  </w:r>
                  <w:r>
                    <w:rPr>
                      <w:rFonts w:ascii="Century Gothic" w:hAnsi="Century Gothic" w:eastAsia="Century Gothic"/>
                      <w:sz w:val="18"/>
                    </w:rPr>
                    <w:t xml:space="preserve"> 2 000 € </w:t>
                  </w:r>
                </w:p>
              </w:tc>
            </w:tr>
          </w:tbl>
          <w:p>
            <w:pPr>
              <w:pStyle w:val="[Normal]"/>
              <w:ind w:left="324"/>
              <w:rPr>
                <w:rFonts w:ascii="Century Gothic" w:hAnsi="Century Gothic" w:eastAsia="Century Gothic"/>
                <w:sz w:val="12"/>
              </w:rPr>
            </w:pPr>
          </w:p>
          <w:tbl>
            <w:tblPr>
              <w:tblW w:w="0" w:type="auto"/>
              <w:jc w:val="left"/>
              <w:tblInd w:w="356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5537"/>
              <w:gridCol w:w="5893"/>
            </w:tblGrid>
            <w:tr>
              <w:tc>
                <w:tcPr>
                  <w:tcW w:w="5537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</w:pPr>
                  <w:r>
                    <w:t xml:space="preserve">Pièce de 35m² avec chaufferie et turbine</w:t>
                  </w:r>
                </w:p>
                <w:p>
                  <w:pPr>
                    <w:pStyle w:val="Détail"/>
                  </w:pPr>
                  <w:r>
                    <w:t xml:space="preserve">3 Pièces atelier et stockage bois d'environ 56, 24 et 20m² chacune</w:t>
                  </w:r>
                </w:p>
                <w:p>
                  <w:pPr>
                    <w:pStyle w:val="Détail"/>
                  </w:pPr>
                  <w:r>
                    <w:t xml:space="preserve">Pièce de 70m² avec la piscine chauffée de 8x5m</w:t>
                  </w:r>
                </w:p>
                <w:p>
                  <w:pPr>
                    <w:pStyle w:val="Détail"/>
                  </w:pPr>
                  <w:r>
                    <w:t xml:space="preserve">Salle de jeux pavée de 110m² avec douche, wc et local technique piscine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</w:pPr>
                  <w:r>
                    <w:t xml:space="preserve">Appartement principal : beau séjour de 42m² avec insert, cuisine ouverte de 26m² avec accès terrasse de 30m² ; chambre de 11m², wc indépendant, salle de bain de 5m² avec double vasques et salle d'eau de 4m² avec lavabo ; dégagement de 14m².</w:t>
                  </w:r>
                </w:p>
                <w:p>
                  <w:pPr>
                    <w:pStyle w:val="Détail"/>
                  </w:pPr>
                  <w:r>
                    <w:t xml:space="preserve">Appartement d'hôtes : entrée et dégagement de 16m², pièce à vivre de 40m² avec cheminée cantou et évier d'époque en pierre ; 4 chambres de 8, 9, 10 et 19m² avec poêle à bois ; 2 salles d'eau de 3m² et 9m².</w:t>
                  </w:r>
                </w:p>
                <w:p>
                  <w:pPr>
                    <w:pStyle w:val="Type de détail"/>
                  </w:pPr>
                  <w:r>
                    <w:t xml:space="preserve">2ème étage:</w:t>
                  </w:r>
                </w:p>
                <w:p>
                  <w:pPr>
                    <w:pStyle w:val="Détail"/>
                  </w:pPr>
                  <w:r>
                    <w:t xml:space="preserve">combles aménageables d'environ 85m² avec parquet en châtaignier laissant entrevoir la magnifique charpente</w:t>
                  </w:r>
                </w:p>
                <w:p>
                  <w:pPr>
                    <w:pStyle w:val="Détail"/>
                  </w:pPr>
                  <w:r>
                    <w:t xml:space="preserve">Pièce au dessus de l'appartement principal : combles aménagés de 60m² avec parquet peuplier, wc et lavabo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</w:pPr>
                  <w:r>
                    <w:t xml:space="preserve">Maison d'amis au dessus du bief :  séjour de 13m², cuisine de 13m² avec ancien évier en pierre, chambre de 14m² SDE de 2.5m², wc ; chambre de 13m² à l'étage.</w:t>
                  </w:r>
                </w:p>
                <w:p>
                  <w:pPr>
                    <w:pStyle w:val="Détail"/>
                  </w:pPr>
                  <w:r>
                    <w:t xml:space="preserve">Maison écologique en bois à finir : 135m² de plain-pied - pièce à vivre de 46m², 3 chambres, terrasse de 15m². Très jolie vue. Béton de chanvre. Fosse sceptique.</w:t>
                  </w:r>
                </w:p>
                <w:p>
                  <w:pPr>
                    <w:pStyle w:val="Détail"/>
                  </w:pPr>
                  <w:r>
                    <w:t xml:space="preserve">Autres Studio : grande pièce à vivre de 19m² avec coin cuisine et petit poêle à bois. SDE avec wc et vasque de 4m².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</w:pPr>
                  <w:r>
                    <w:t xml:space="preserve">Consommation énergétique en énergie primaire </w:t>
                  </w:r>
                </w:p>
                <w:p>
                  <w:pPr>
                    <w:pStyle w:val="[Normal]"/>
                    <w:ind w:left="324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  <w:tc>
                <w:tcPr>
                  <w:tcW w:w="5893" w:type="dxa"/>
                  <w:shd w:val="clear" w:fill="auto"/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</w:pPr>
                  <w:r>
                    <w:t xml:space="preserve">Emission de gaz à effet de serre</w:t>
                  </w:r>
                </w:p>
                <w:p>
                  <w:pPr>
                    <w:pStyle w:val="Détail"/>
                  </w:pPr>
                  <w:r>
                    <w:t xml:space="preserve">DPE Vierge - consos non exploitables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</w:pPr>
                  <w:r>
                    <w:t xml:space="preserve">bois</w:t>
                  </w:r>
                </w:p>
                <w:p>
                  <w:pPr>
                    <w:pStyle w:val="Détail"/>
                  </w:pPr>
                  <w:r>
                    <w:t xml:space="preserve">CC Fuel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</w:pPr>
                  <w:r>
                    <w:t xml:space="preserve">Fosse septique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</w:pPr>
                  <w:r>
                    <w:t xml:space="preserve">Calme</w:t>
                  </w:r>
                </w:p>
                <w:p>
                  <w:pPr>
                    <w:pStyle w:val="Détail"/>
                  </w:pPr>
                  <w:r>
                    <w:t xml:space="preserve">Chambre d'hôtes</w:t>
                  </w:r>
                </w:p>
                <w:p>
                  <w:pPr>
                    <w:pStyle w:val="Détail"/>
                  </w:pPr>
                  <w:r>
                    <w:t xml:space="preserve">Dépendance</w:t>
                  </w:r>
                </w:p>
                <w:p>
                  <w:pPr>
                    <w:pStyle w:val="Détail"/>
                  </w:pPr>
                  <w:r>
                    <w:t xml:space="preserve">Gîtes</w:t>
                  </w:r>
                </w:p>
                <w:p>
                  <w:pPr>
                    <w:pStyle w:val="Détail"/>
                  </w:pPr>
                  <w:r>
                    <w:t xml:space="preserve">Ruisseau, Rivière ou Etang</w:t>
                  </w:r>
                </w:p>
                <w:p>
                  <w:pPr>
                    <w:pStyle w:val="Détail"/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</w:pPr>
                  <w:r>
                    <w:t xml:space="preserve">Etang d'environ 60m²</w:t>
                  </w:r>
                </w:p>
                <w:p>
                  <w:pPr>
                    <w:pStyle w:val="Détail"/>
                  </w:pPr>
                  <w:r>
                    <w:t xml:space="preserve">Piscine intérieure de 8x5 et couloir de nage à contre-courant dans une pièce de 70m²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</w:pPr>
                  <w:r>
                    <w:t xml:space="preserve">Vue sur la rivière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sz w:val="18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4"/>
              </w:rPr>
            </w:pPr>
          </w:p>
          <w:tbl>
            <w:tblPr>
              <w:tblW w:w="0" w:type="auto"/>
              <w:jc w:val="left"/>
              <w:tblInd w:w="0" w:type="dxa"/>
              <w:tblBorders>
                <w:top w:val="single" w:sz="6" w:space="0" w:color="C0C0C0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11786"/>
            </w:tblGrid>
            <w:tr>
              <w:tc>
                <w:tcPr>
                  <w:tcW w:w="11786" w:type="dxa"/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</w:t>
                  </w:r>
                </w:p>
                <w:p>
                  <w:pPr>
                    <w:pStyle w:val="[Normal]"/>
                    <w:rPr>
                      <w:rFonts w:ascii="Century Gothic" w:hAnsi="Century Gothic" w:eastAsia="Century Gothic"/>
                      <w:color w:val="000000"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sz w:val="4"/>
                    </w:rPr>
                    <w:t xml:space="preserve">                         </w:t>
                  </w:r>
                  <w:r>
                    <w:drawing>
                      <wp:inline distT="0" distB="0" distL="0" distR="0">
                        <wp:extent cx="1373505" cy="125349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534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                         </w:t>
                  </w:r>
                  <w:r>
                    <w:drawing>
                      <wp:inline distT="0" distB="0" distL="0" distR="0">
                        <wp:extent cx="1373505" cy="125984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73505" cy="1259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color w:val="000000"/>
                      <w:sz w:val="18"/>
                    </w:rPr>
                    <w:t xml:space="preserve">                                        </w:t>
                  </w:r>
                  <w:r>
                    <w:drawing>
                      <wp:inline distT="0" distB="0" distL="0" distR="0">
                        <wp:extent cx="1114425" cy="1114425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4425" cy="1114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2"/>
              </w:rPr>
            </w:pPr>
          </w:p>
        </w:tc>
      </w:tr>
      <w:tr>
        <w:tc>
          <w:tcPr>
            <w:tcW w:w="11877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  <w:sz w:val="8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color w:val="FFFFFF"/>
          <w:sz w:val="2"/>
        </w:rPr>
      </w:pPr>
      <w:r>
        <w:rPr>
          <w:rFonts w:ascii="Century Gothic" w:hAnsi="Century Gothic" w:eastAsia="Century Gothic"/>
          <w:color w:val="FFFFFF"/>
          <w:sz w:val="2"/>
        </w:rPr>
        <w:t xml:space="preserve"> - Tel: </w:t>
      </w:r>
      <w:r>
        <w:rPr>
          <w:rFonts w:ascii="Century Gothic" w:hAnsi="Century Gothic" w:eastAsia="Century Gothic"/>
          <w:color w:val="FFFFFF"/>
          <w:sz w:val="2"/>
        </w:rPr>
        <w:t xml:space="preserve">«tel_agence</w:t>
      </w:r>
      <w:r>
        <w:rPr>
          <w:rFonts w:ascii="Century Gothic" w:hAnsi="Century Gothic" w:eastAsia="Century Gothic"/>
          <w:color w:val="FFFFFF"/>
          <w:sz w:val="2"/>
        </w:rPr>
        <w:t xml:space="preserve">-</w:t>
      </w:r>
    </w:p>
    <w:sectPr>
      <w:headerReference w:type="default" r:id="rId00010"/>
      <w:footerReference w:type="default" r:id="rId00011"/>
      <w:type w:val="continuous"/>
      <w:pgSz w:w="11906" w:h="16838"/>
      <w:pgMar w:top="0" w:right="0" w:bottom="0" w:left="0" w:header="0" w:footer="0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1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10455"/>
      <w:gridCol w:w="1425"/>
    </w:tblGrid>
    <w:tr>
      <w:tc>
        <w:tcPr>
          <w:tcW w:w="11880" w:type="dxa"/>
          <w:gridSpan w:val="2"/>
          <w:shd w:val="clear" w:fill="000080"/>
          <w:vAlign w:val="top"/>
        </w:tcPr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0"/>
            </w:rPr>
          </w:pPr>
          <w:r>
            <w:rPr>
              <w:rFonts w:ascii="Century Gothic" w:hAnsi="Century Gothic" w:eastAsia="Century Gothic"/>
              <w:b w:val="on"/>
              <w:color w:val="FFFFFF"/>
              <w:sz w:val="20"/>
            </w:rPr>
            <w:t xml:space="preserve">QUERCY TRANSACTIONS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- 3, Place Jean-Jacques Chapou - 46000 CAHORS - Tel: 05 65 53 24 76 </w:t>
          </w:r>
        </w:p>
        <w:p>
          <w:pPr>
            <w:pStyle w:val="[Normal]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color w:val="FFFFFF"/>
              <w:sz w:val="20"/>
            </w:rPr>
            <w:t xml:space="preserve">Email : contact@quercy-transactions.com - Site web : </w:t>
          </w:r>
          <w:r>
            <w:rPr>
              <w:rFonts w:ascii="Century Gothic" w:hAnsi="Century Gothic" w:eastAsia="Century Gothic"/>
              <w:color w:val="FFFFFF"/>
              <w:sz w:val="20"/>
            </w:rPr>
            <w:t xml:space="preserve">www.quercy-transactions.com - Renseignements non contractuels</w:t>
          </w:r>
        </w:p>
      </w:tc>
    </w:tr>
  </w:tbl>
  <w:p>
    <w:pPr>
      <w:pStyle w:val="[Normal]"/>
      <w:rPr>
        <w:rFonts w:ascii="Century Gothic" w:hAnsi="Century Gothic" w:eastAsia="Century Gothic"/>
        <w:color w:val="FFFFFF"/>
        <w:sz w:val="22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</w:pPr>
    <w:r>
      <w:drawing>
        <wp:anchor distT="12700" distB="12700" distL="12700" distR="12700" simplePos="0" relativeHeight="1000000" behindDoc="0" locked="0" layoutInCell="1" allowOverlap="1" hidden="false">
          <wp:simplePos x="0" y="0"/>
          <wp:positionH relativeFrom="column">
            <wp:posOffset>19050</wp:posOffset>
          </wp:positionH>
          <wp:positionV relativeFrom="paragraph">
            <wp:posOffset>12700</wp:posOffset>
          </wp:positionV>
          <wp:extent cx="7492365" cy="668655"/>
          <wp:wrapSquare wrapText="bothSides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7492365" cy="668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[Normal]"/>
      <w:jc w:val="center"/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Détail">
    <w:name w:val="Détail"/>
    <w:basedOn w:val="Normal"/>
    <w:next w:val="Détail"/>
    <w:qFormat/>
    <w:pPr/>
    <w:rPr>
      <w:rFonts w:ascii="Century Gothic" w:hAnsi="Century Gothic" w:eastAsia="Century Gothic"/>
      <w:color w:val="000000"/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1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pn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