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12 septembre 2024, un(e) Appartement sis residence La Fontaine Bat A2 N°46  46000 CAHORS appartenant à Mr&amp; Mme GUYTON Jean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b w:val="on"/>
          <w:color w:val="000000"/>
        </w:rPr>
        <w:t xml:space="preserve">Cahors, proche centre ville, au 5ème étage d'une résidence avec ascenseur et balcon, appartement de type 4 offrant une belle vue sur la ville.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Entrée avec placard et cellier, séjour, cuisine équipée avec loggia, 3 chambres dont une avec placard, couloir avec placards, salle d'eau, wc indépendant, balcon.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Double vitrage.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électrique.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Cave en rdc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81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 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Situation du bien:</w:t>
      </w:r>
    </w:p>
    <w:p>
      <w:pPr>
        <w:pStyle w:val="Détail"/>
        <w:numPr>
          <w:ilvl w:val="0"/>
          <w:numId w:val="4"/>
        </w:numPr>
        <w:rPr>
          <w:sz w:val="20"/>
        </w:rPr>
      </w:pPr>
      <w:r>
        <w:rPr>
          <w:sz w:val="20"/>
        </w:rPr>
        <w:t xml:space="preserve">Centre-Ville</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Cave 4,65m²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 NON FOURNIE</w:t>
      </w:r>
    </w:p>
    <w:p>
      <w:pPr>
        <w:pStyle w:val="Détail"/>
        <w:numPr>
          <w:ilvl w:val="0"/>
          <w:numId w:val="4"/>
        </w:numPr>
        <w:rPr>
          <w:sz w:val="20"/>
        </w:rPr>
      </w:pPr>
      <w:r>
        <w:rPr>
          <w:sz w:val="20"/>
        </w:rPr>
        <w:t xml:space="preserve">Emission de gaz à effet de  serre : NON FOURNIE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Electrique convecteurs</w:t>
      </w: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Hotte aspirante</w:t>
      </w:r>
    </w:p>
    <w:p>
      <w:pPr>
        <w:pStyle w:val="Détail"/>
        <w:numPr>
          <w:ilvl w:val="0"/>
          <w:numId w:val="4"/>
        </w:numPr>
        <w:rPr>
          <w:sz w:val="20"/>
        </w:rPr>
      </w:pPr>
      <w:r>
        <w:rPr>
          <w:sz w:val="20"/>
        </w:rPr>
        <w:t xml:space="preserve">Lave vaisselle</w:t>
      </w:r>
    </w:p>
    <w:p>
      <w:pPr>
        <w:pStyle w:val="Détail"/>
        <w:numPr>
          <w:ilvl w:val="0"/>
          <w:numId w:val="4"/>
        </w:numPr>
        <w:rPr>
          <w:sz w:val="20"/>
        </w:rPr>
      </w:pPr>
      <w:r>
        <w:rPr>
          <w:sz w:val="20"/>
        </w:rPr>
        <w:t xml:space="preserve">Plaque à induction</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Ascenseur</w:t>
      </w:r>
    </w:p>
    <w:p>
      <w:pPr>
        <w:pStyle w:val="Détail"/>
        <w:numPr>
          <w:ilvl w:val="0"/>
          <w:numId w:val="4"/>
        </w:numPr>
        <w:rPr>
          <w:sz w:val="20"/>
        </w:rPr>
      </w:pPr>
      <w:r>
        <w:rPr>
          <w:sz w:val="20"/>
        </w:rPr>
        <w:t xml:space="preserve">Tout à l'égout</w:t>
      </w:r>
    </w:p>
    <w:p>
      <w:pPr>
        <w:pStyle w:val="Type de détail"/>
        <w:numPr>
          <w:ilvl w:val="0"/>
          <w:numId w:val="3"/>
        </w:numPr>
        <w:rPr>
          <w:sz w:val="20"/>
        </w:rPr>
      </w:pPr>
      <w:r>
        <w:rPr>
          <w:sz w:val="20"/>
        </w:rPr>
        <w:t xml:space="preserve">Equipements Electrique:</w:t>
      </w:r>
    </w:p>
    <w:p>
      <w:pPr>
        <w:pStyle w:val="Détail"/>
        <w:numPr>
          <w:ilvl w:val="0"/>
          <w:numId w:val="4"/>
        </w:numPr>
        <w:rPr>
          <w:sz w:val="20"/>
        </w:rPr>
      </w:pPr>
      <w:r>
        <w:rPr>
          <w:sz w:val="20"/>
        </w:rPr>
        <w:t xml:space="preserve">Câble TV</w:t>
      </w:r>
    </w:p>
    <w:p>
      <w:pPr>
        <w:pStyle w:val="Détail"/>
        <w:numPr>
          <w:ilvl w:val="0"/>
          <w:numId w:val="4"/>
        </w:numPr>
        <w:rPr>
          <w:sz w:val="20"/>
        </w:rPr>
      </w:pPr>
      <w:r>
        <w:rPr>
          <w:sz w:val="20"/>
        </w:rPr>
        <w:t xml:space="preserve">Téléphone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Bois</w:t>
      </w:r>
    </w:p>
    <w:p>
      <w:pPr>
        <w:pStyle w:val="Type de détail"/>
        <w:numPr>
          <w:ilvl w:val="0"/>
          <w:numId w:val="3"/>
        </w:numPr>
        <w:rPr>
          <w:sz w:val="20"/>
        </w:rPr>
      </w:pPr>
      <w:r>
        <w:rPr>
          <w:sz w:val="20"/>
        </w:rPr>
        <w:t xml:space="preserve">Loi ALUR:</w:t>
      </w:r>
    </w:p>
    <w:p>
      <w:pPr>
        <w:pStyle w:val="Détail"/>
        <w:numPr>
          <w:ilvl w:val="0"/>
          <w:numId w:val="4"/>
        </w:numPr>
        <w:rPr>
          <w:sz w:val="20"/>
        </w:rPr>
      </w:pPr>
      <w:r>
        <w:rPr>
          <w:sz w:val="20"/>
        </w:rPr>
        <w:t xml:space="preserve">Bien soumis au régime de copropriété</w:t>
      </w:r>
    </w:p>
    <w:p>
      <w:pPr>
        <w:pStyle w:val="Détail"/>
        <w:numPr>
          <w:ilvl w:val="0"/>
          <w:numId w:val="4"/>
        </w:numPr>
        <w:rPr>
          <w:sz w:val="20"/>
        </w:rPr>
      </w:pPr>
      <w:r>
        <w:rPr>
          <w:sz w:val="20"/>
        </w:rPr>
        <w:t xml:space="preserve">Charges annuelles moyennes de copro. 1 400,00 €</w:t>
      </w:r>
    </w:p>
    <w:p>
      <w:pPr>
        <w:pStyle w:val="Type de détail"/>
        <w:numPr>
          <w:ilvl w:val="0"/>
          <w:numId w:val="3"/>
        </w:numPr>
        <w:rPr>
          <w:sz w:val="20"/>
        </w:rPr>
      </w:pPr>
      <w:r>
        <w:rPr>
          <w:sz w:val="20"/>
        </w:rPr>
        <w:t xml:space="preserve">Services:</w:t>
      </w:r>
    </w:p>
    <w:p>
      <w:pPr>
        <w:pStyle w:val="Détail"/>
        <w:numPr>
          <w:ilvl w:val="0"/>
          <w:numId w:val="4"/>
        </w:numPr>
        <w:rPr>
          <w:sz w:val="20"/>
        </w:rPr>
      </w:pPr>
      <w:r>
        <w:rPr>
          <w:sz w:val="20"/>
        </w:rPr>
        <w:t xml:space="preserve">Autoroute 15 km</w:t>
      </w:r>
    </w:p>
    <w:p>
      <w:pPr>
        <w:pStyle w:val="Détail"/>
        <w:numPr>
          <w:ilvl w:val="0"/>
          <w:numId w:val="4"/>
        </w:numPr>
        <w:rPr>
          <w:sz w:val="20"/>
        </w:rPr>
      </w:pPr>
      <w:r>
        <w:rPr>
          <w:sz w:val="20"/>
        </w:rPr>
        <w:t xml:space="preserve">Commerces</w:t>
      </w:r>
    </w:p>
    <w:p>
      <w:pPr>
        <w:pStyle w:val="Détail"/>
        <w:numPr>
          <w:ilvl w:val="0"/>
          <w:numId w:val="4"/>
        </w:numPr>
        <w:rPr>
          <w:sz w:val="20"/>
        </w:rPr>
      </w:pPr>
      <w:r>
        <w:rPr>
          <w:sz w:val="20"/>
        </w:rPr>
        <w:t xml:space="preserve">Ecole</w:t>
      </w:r>
    </w:p>
    <w:p>
      <w:pPr>
        <w:pStyle w:val="Détail"/>
        <w:numPr>
          <w:ilvl w:val="0"/>
          <w:numId w:val="4"/>
        </w:numPr>
        <w:rPr>
          <w:sz w:val="20"/>
        </w:rPr>
      </w:pPr>
      <w:r>
        <w:rPr>
          <w:sz w:val="20"/>
        </w:rPr>
        <w:t xml:space="preserve">Gare</w:t>
      </w:r>
    </w:p>
    <w:p>
      <w:pPr>
        <w:pStyle w:val="Détail"/>
        <w:numPr>
          <w:ilvl w:val="0"/>
          <w:numId w:val="4"/>
        </w:numPr>
        <w:rPr>
          <w:sz w:val="20"/>
        </w:rPr>
      </w:pPr>
      <w:r>
        <w:rPr>
          <w:sz w:val="20"/>
        </w:rPr>
        <w:t xml:space="preserve">Hôpital</w:t>
      </w:r>
    </w:p>
    <w:p>
      <w:pPr>
        <w:pStyle w:val="Détail"/>
        <w:numPr>
          <w:ilvl w:val="0"/>
          <w:numId w:val="4"/>
        </w:numPr>
        <w:rPr>
          <w:sz w:val="20"/>
        </w:rPr>
      </w:pPr>
      <w:r>
        <w:rPr>
          <w:sz w:val="20"/>
        </w:rPr>
        <w:t xml:space="preserve">Internet / ADSL Fibre dans l'immeuble</w:t>
      </w:r>
    </w:p>
    <w:p>
      <w:pPr>
        <w:pStyle w:val="Détail"/>
        <w:numPr>
          <w:ilvl w:val="0"/>
          <w:numId w:val="4"/>
        </w:numPr>
        <w:rPr>
          <w:sz w:val="20"/>
        </w:rPr>
      </w:pPr>
      <w:r>
        <w:rPr>
          <w:sz w:val="20"/>
        </w:rPr>
        <w:t xml:space="preserve">Ascenseur</w:t>
      </w:r>
    </w:p>
    <w:p>
      <w:pPr>
        <w:pStyle w:val="Type de détail"/>
        <w:numPr>
          <w:ilvl w:val="0"/>
          <w:numId w:val="3"/>
        </w:numPr>
        <w:rPr>
          <w:sz w:val="20"/>
        </w:rPr>
      </w:pPr>
      <w:r>
        <w:rPr>
          <w:sz w:val="20"/>
        </w:rPr>
        <w:t xml:space="preserve">5ème étage:</w:t>
      </w:r>
    </w:p>
    <w:p>
      <w:pPr>
        <w:pStyle w:val="Détail"/>
        <w:numPr>
          <w:ilvl w:val="0"/>
          <w:numId w:val="4"/>
        </w:numPr>
        <w:rPr>
          <w:sz w:val="20"/>
        </w:rPr>
      </w:pPr>
      <w:r>
        <w:rPr>
          <w:sz w:val="20"/>
        </w:rPr>
        <w:t xml:space="preserve">Balcon 6m²</w:t>
      </w:r>
    </w:p>
    <w:p>
      <w:pPr>
        <w:pStyle w:val="Détail"/>
        <w:numPr>
          <w:ilvl w:val="0"/>
          <w:numId w:val="4"/>
        </w:numPr>
        <w:rPr>
          <w:sz w:val="20"/>
        </w:rPr>
      </w:pPr>
      <w:r>
        <w:rPr>
          <w:sz w:val="20"/>
        </w:rPr>
        <w:t xml:space="preserve">3 Chambres 10,72m² - 10,69m² - 10,84m² avec placard</w:t>
      </w:r>
    </w:p>
    <w:p>
      <w:pPr>
        <w:pStyle w:val="Détail"/>
        <w:numPr>
          <w:ilvl w:val="0"/>
          <w:numId w:val="4"/>
        </w:numPr>
        <w:rPr>
          <w:sz w:val="20"/>
        </w:rPr>
      </w:pPr>
      <w:r>
        <w:rPr>
          <w:sz w:val="20"/>
        </w:rPr>
        <w:t xml:space="preserve">Cuisine 8,90m² + cellier 2,93m² - loggia 7,65m² (hors carrez)</w:t>
      </w:r>
    </w:p>
    <w:p>
      <w:pPr>
        <w:pStyle w:val="Détail"/>
        <w:numPr>
          <w:ilvl w:val="0"/>
          <w:numId w:val="4"/>
        </w:numPr>
        <w:rPr>
          <w:sz w:val="20"/>
        </w:rPr>
      </w:pPr>
      <w:r>
        <w:rPr>
          <w:sz w:val="20"/>
        </w:rPr>
        <w:t xml:space="preserve">Dégagement 5m² avec placard</w:t>
      </w:r>
    </w:p>
    <w:p>
      <w:pPr>
        <w:pStyle w:val="Détail"/>
        <w:numPr>
          <w:ilvl w:val="0"/>
          <w:numId w:val="4"/>
        </w:numPr>
        <w:rPr>
          <w:sz w:val="20"/>
        </w:rPr>
      </w:pPr>
      <w:r>
        <w:rPr>
          <w:sz w:val="20"/>
        </w:rPr>
        <w:t xml:space="preserve">Hall d'entrée 5,79m² + débarras 1,58m²</w:t>
      </w:r>
    </w:p>
    <w:p>
      <w:pPr>
        <w:pStyle w:val="Détail"/>
        <w:numPr>
          <w:ilvl w:val="0"/>
          <w:numId w:val="4"/>
        </w:numPr>
        <w:rPr>
          <w:sz w:val="20"/>
        </w:rPr>
      </w:pPr>
      <w:r>
        <w:rPr>
          <w:sz w:val="20"/>
        </w:rPr>
        <w:t xml:space="preserve">Salle à manger 20,59m²</w:t>
      </w:r>
    </w:p>
    <w:p>
      <w:pPr>
        <w:pStyle w:val="Détail"/>
        <w:numPr>
          <w:ilvl w:val="0"/>
          <w:numId w:val="4"/>
        </w:numPr>
        <w:rPr>
          <w:sz w:val="20"/>
        </w:rPr>
      </w:pPr>
      <w:r>
        <w:rPr>
          <w:sz w:val="20"/>
        </w:rPr>
        <w:t xml:space="preserve">Salle d'eau 3,25m²</w:t>
      </w:r>
    </w:p>
    <w:p>
      <w:pPr>
        <w:pStyle w:val="Détail"/>
        <w:numPr>
          <w:ilvl w:val="0"/>
          <w:numId w:val="4"/>
        </w:numPr>
      </w:pPr>
      <w:r>
        <w:rPr>
          <w:sz w:val="20"/>
        </w:rPr>
        <w:t xml:space="preserve">WC 1,53m²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entre </w:t>
      </w:r>
      <w:r>
        <w:rPr>
          <w:b w:val="on"/>
          <w:sz w:val="24"/>
        </w:rPr>
        <w:t xml:space="preserve">96000 €</w:t>
      </w:r>
      <w:r>
        <w:rPr>
          <w:sz w:val="24"/>
        </w:rPr>
        <w:t xml:space="preserve"> (</w:t>
      </w:r>
      <w:r>
        <w:rPr>
          <w:b w:val="on"/>
          <w:sz w:val="24"/>
        </w:rPr>
        <w:t xml:space="preserve">QUATRE-VINGTSEIZE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et </w:t>
      </w:r>
      <w:r>
        <w:rPr>
          <w:b w:val="on"/>
          <w:sz w:val="24"/>
        </w:rPr>
        <w:t xml:space="preserve">98000 €</w:t>
      </w:r>
      <w:r>
        <w:rPr>
          <w:sz w:val="24"/>
        </w:rPr>
        <w:t xml:space="preserve"> (</w:t>
      </w:r>
      <w:r>
        <w:rPr>
          <w:b w:val="on"/>
          <w:sz w:val="24"/>
        </w:rPr>
        <w:t xml:space="preserve">QUATRE-VINGT-DIX HUIT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sur ce secteur et sous réserve du résultat favorable des expertises immobilières obligatoires  : termites, amiante, électricité,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