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22 août 2024, un(e) Maison Contemporaine sis 1620 bouydou 46150 CALAMANE appartenant àl'indivision Mrs HERNANDEZ Olivier et Alexandre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Sur le plateau d'auzole entre Calamane et Mercuès, maison contemporaine d'environ 84 m² sur un terrain boisé d'environ 1.200 m². Rez de jardin : Carport. Garage(buanderie). Rez de chaussée : séjour avec entrée, cuisine ouverte, cheminée ouverte, couloir 3 chambres, wc, salle d'eau. Chauffage électrique et bois. Fenêtres PVC double vitrage sauf deux en bois. Volets PVC roulants manuels sauf 2 en bois. Assainissement individuel. Les informations sur les risques auquel ce bien est exposé sont disponibles sur le site Géorisques </w:t>
      </w:r>
      <w:r>
        <w:rPr>
          <w:color w:val="0000FF"/>
          <w:sz w:val="22"/>
          <w:u w:val="single"/>
        </w:rPr>
        <w:t xml:space="preserve">www.georisques.gouv.fr </w:t>
      </w:r>
      <w:r>
        <w:rPr>
          <w:sz w:val="22"/>
        </w:rPr>
        <w:t xml:space="preserve">Parcelle - C- 479 -  1 200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Détail"/>
        <w:numPr>
          <w:ilvl w:val="0"/>
          <w:numId w:val="0"/>
        </w:numPr>
        <w:ind w:left="0" w:firstLine="0"/>
        <w:rPr>
          <w:sz w:val="22"/>
        </w:rPr>
      </w:pPr>
      <w:r>
        <w:rPr>
          <w:b w:val="on"/>
          <w:sz w:val="22"/>
        </w:rPr>
        <w:t xml:space="preserve">Situation du bien:</w:t>
      </w:r>
      <w:r>
        <w:rPr>
          <w:sz w:val="22"/>
        </w:rPr>
        <w:t xml:space="preserve"> Campagne non isolée </w:t>
      </w:r>
      <w:r>
        <w:rPr>
          <w:b w:val="on"/>
          <w:sz w:val="22"/>
        </w:rPr>
        <w:t xml:space="preserve">Rez de Jardin</w:t>
      </w:r>
      <w:r>
        <w:rPr>
          <w:sz w:val="22"/>
        </w:rPr>
        <w:t xml:space="preserve">: Garage  et buanderie 24,46 m² + car port 48 m² </w:t>
      </w:r>
      <w:r>
        <w:rPr>
          <w:b w:val="on"/>
          <w:sz w:val="22"/>
        </w:rPr>
        <w:t xml:space="preserve">Rez de chaussée:</w:t>
      </w:r>
      <w:r>
        <w:rPr>
          <w:sz w:val="22"/>
        </w:rPr>
        <w:t xml:space="preserve"> 3 Chambres 7,70 - 11,75 - 11,30 - m² Couloir 3,60 m² Séjour cuisine ouverte - entrée - 4,08 m² Salle d'eau 4,099 m² Veranda 18 m² WC 1,28 m² </w:t>
      </w:r>
      <w:r>
        <w:rPr>
          <w:b w:val="on"/>
          <w:sz w:val="22"/>
        </w:rPr>
        <w:t xml:space="preserve">Dépendances:</w:t>
      </w:r>
      <w:r>
        <w:rPr>
          <w:sz w:val="22"/>
        </w:rPr>
        <w:t xml:space="preserve"> Cabanons  </w:t>
      </w:r>
      <w:r>
        <w:rPr>
          <w:b w:val="on"/>
          <w:sz w:val="22"/>
        </w:rPr>
        <w:t xml:space="preserve">Chauffage: </w:t>
      </w:r>
      <w:r>
        <w:rPr>
          <w:sz w:val="22"/>
        </w:rPr>
        <w:t xml:space="preserve">Electrique + bois cheminée ouverte </w:t>
      </w:r>
      <w:r>
        <w:rPr>
          <w:b w:val="on"/>
          <w:sz w:val="22"/>
        </w:rPr>
        <w:t xml:space="preserve">Equipements divers:</w:t>
      </w:r>
      <w:r>
        <w:rPr>
          <w:sz w:val="22"/>
        </w:rPr>
        <w:t xml:space="preserve"> Double vitrage Fosse septique non conforme 1986 </w:t>
      </w:r>
      <w:r>
        <w:rPr>
          <w:b w:val="on"/>
          <w:sz w:val="22"/>
        </w:rPr>
        <w:t xml:space="preserve">Production eau chaude</w:t>
      </w:r>
      <w:r>
        <w:rPr>
          <w:sz w:val="22"/>
        </w:rPr>
        <w:t xml:space="preserve"> ballon Cheminée ouverte</w:t>
      </w:r>
      <w:r>
        <w:rPr>
          <w:b w:val="on"/>
          <w:sz w:val="22"/>
        </w:rPr>
        <w:t xml:space="preserve"> Equipements Electrique:</w:t>
      </w:r>
      <w:r>
        <w:rPr>
          <w:sz w:val="22"/>
        </w:rPr>
        <w:t xml:space="preserve"> Câble TV Porte de garage électrique Téléphone </w:t>
      </w:r>
      <w:r>
        <w:rPr>
          <w:b w:val="on"/>
          <w:sz w:val="22"/>
        </w:rPr>
        <w:t xml:space="preserve">Fenêtres:</w:t>
      </w:r>
      <w:r>
        <w:rPr>
          <w:sz w:val="22"/>
        </w:rPr>
        <w:t xml:space="preserve"> Bois  cuisine et une baie sejour Double vitrage reste de la maison PVC reste de la maison</w:t>
      </w:r>
      <w:r>
        <w:rPr>
          <w:b w:val="on"/>
          <w:sz w:val="22"/>
        </w:rPr>
        <w:t xml:space="preserve"> volets</w:t>
      </w:r>
      <w:r>
        <w:rPr>
          <w:sz w:val="22"/>
        </w:rPr>
        <w:t xml:space="preserve"> pvc manuel et bois sur 2 ouvertures Simple vitrage cuisine et une baie sejour </w:t>
      </w:r>
      <w:r>
        <w:rPr>
          <w:b w:val="on"/>
          <w:sz w:val="22"/>
        </w:rPr>
        <w:t xml:space="preserve">Services:</w:t>
      </w:r>
      <w:r>
        <w:rPr>
          <w:sz w:val="22"/>
        </w:rPr>
        <w:t xml:space="preserve"> Calme </w:t>
      </w:r>
      <w:r>
        <w:rPr>
          <w:b w:val="on"/>
          <w:sz w:val="22"/>
        </w:rPr>
        <w:t xml:space="preserve">Toiture:</w:t>
      </w:r>
      <w:r>
        <w:rPr>
          <w:sz w:val="22"/>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150 000 €</w:t>
      </w:r>
      <w:r>
        <w:rPr>
          <w:sz w:val="22"/>
        </w:rPr>
        <w:t xml:space="preserve"> (</w:t>
      </w:r>
      <w:r>
        <w:rPr>
          <w:b w:val="on"/>
          <w:sz w:val="22"/>
        </w:rPr>
        <w:t xml:space="preserve">CENT CINQUANTE MILLE EUROS</w:t>
      </w:r>
      <w:r>
        <w:rPr>
          <w:sz w:val="22"/>
        </w:rPr>
        <w:t xml:space="preserve">) et </w:t>
      </w:r>
      <w:r>
        <w:rPr>
          <w:b w:val="on"/>
          <w:sz w:val="22"/>
        </w:rPr>
        <w:t xml:space="preserve">160 000 €</w:t>
      </w:r>
      <w:r>
        <w:rPr>
          <w:sz w:val="22"/>
        </w:rPr>
        <w:t xml:space="preserve"> (</w:t>
      </w:r>
      <w:r>
        <w:rPr>
          <w:b w:val="on"/>
          <w:sz w:val="22"/>
        </w:rPr>
        <w:t xml:space="preserve">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26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