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w:t>
      </w:r>
      <w:r>
        <w:drawing>
          <wp:inline distT="0" distB="0" distL="0" distR="0">
            <wp:extent cx="1905000" cy="162877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628775"/>
                    </a:xfrm>
                    <a:prstGeom prst="rect">
                      <a:avLst/>
                    </a:prstGeom>
                  </pic:spPr>
                </pic:pic>
              </a:graphicData>
            </a:graphic>
          </wp:inline>
        </w:drawing>
      </w:r>
      <w:r>
        <w:rPr>
          <w:sz w:val="24"/>
        </w:rPr>
        <w:t xml:space="preserve"> </w:t>
      </w:r>
      <w:r>
        <w:drawing>
          <wp:inline distT="0" distB="0" distL="0" distR="0">
            <wp:extent cx="1428750" cy="16573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428750" cy="1657350"/>
                    </a:xfrm>
                    <a:prstGeom prst="rect">
                      <a:avLst/>
                    </a:prstGeom>
                  </pic:spPr>
                </pic:pic>
              </a:graphicData>
            </a:graphic>
          </wp:inline>
        </w:drawing>
      </w:r>
      <w:r>
        <w:rPr>
          <w:sz w:val="24"/>
        </w:rPr>
        <w:t xml:space="preserve"> </w:t>
      </w:r>
      <w:r>
        <w:drawing>
          <wp:inline distT="0" distB="0" distL="0" distR="0">
            <wp:extent cx="1428750" cy="16573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28750" cy="16573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04 juillet 2024, un(e) Appartement sis 41 rue Saint Namphaise N° 203 46000 CAHORS appartenant à Mme SIMON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Centre-ville- Appartement d’environ 83 m² en rez de chaussée avec jardin et parking. Entrée, cuisine indépendante, séjour donnant sur la terrasse et le jardin, wc, cellier, salle d’eau (à l'italienne) 2 chambres. Cave. Chauffage central gaz de ville. Fenêtre PVC double vitrage. Tout à l'égout. Dépendance: cave Les informations sur les risques auquel ce bien est exposé sont disponibles sur le site Géorisques www.georisques.gouv.fr Lot n° 203 (appart) - 513 (cave)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Appartement</w:t>
            </w:r>
          </w:p>
        </w:tc>
      </w:tr>
    </w:tbl>
    <w:p>
      <w:pPr>
        <w:pStyle w:val="Détail"/>
        <w:numPr>
          <w:ilvl w:val="0"/>
          <w:numId w:val="0"/>
        </w:numPr>
        <w:ind w:left="0" w:firstLine="0"/>
        <w:rPr>
          <w:sz w:val="22"/>
        </w:rPr>
      </w:pPr>
      <w:r>
        <w:rPr>
          <w:b w:val="on"/>
          <w:sz w:val="22"/>
        </w:rPr>
        <w:t xml:space="preserve">Situation du bien: </w:t>
      </w:r>
      <w:r>
        <w:rPr>
          <w:sz w:val="22"/>
        </w:rPr>
        <w:t xml:space="preserve">Centre-Ville </w:t>
      </w:r>
      <w:r>
        <w:rPr>
          <w:b w:val="on"/>
          <w:sz w:val="22"/>
        </w:rPr>
        <w:t xml:space="preserve">Rez de chaussée: </w:t>
      </w:r>
      <w:r>
        <w:rPr>
          <w:sz w:val="22"/>
        </w:rPr>
        <w:t xml:space="preserve">Cave 5 m² (N°513) Appartement.Cellier 5,80 m² 2 Chambres 12,60 - 10,76 m² Cuisine 11,39 m² Dégagement rangement 1,43 m² Hall d'entrée 9,23 m² Séjour 25,46 m² Salle d'eau 3,84 m² </w:t>
      </w:r>
      <w:r>
        <w:rPr>
          <w:b w:val="on"/>
          <w:sz w:val="22"/>
        </w:rPr>
        <w:t xml:space="preserve">Terrasse</w:t>
      </w:r>
      <w:r>
        <w:rPr>
          <w:sz w:val="22"/>
        </w:rPr>
        <w:t xml:space="preserve"> 20 m² wc1,23 m² DPE: non fourni </w:t>
      </w:r>
      <w:r>
        <w:rPr>
          <w:b w:val="on"/>
          <w:sz w:val="22"/>
        </w:rPr>
        <w:t xml:space="preserve">Chauffage: </w:t>
      </w:r>
      <w:r>
        <w:rPr>
          <w:sz w:val="22"/>
        </w:rPr>
        <w:t xml:space="preserve">CC Gaz </w:t>
      </w:r>
      <w:r>
        <w:rPr>
          <w:b w:val="on"/>
          <w:sz w:val="22"/>
        </w:rPr>
        <w:t xml:space="preserve">Equipements divers</w:t>
      </w:r>
      <w:r>
        <w:rPr>
          <w:sz w:val="22"/>
        </w:rPr>
        <w:t xml:space="preserve">:Double vitrage Tout à l'égout Gaz de ville </w:t>
      </w:r>
      <w:r>
        <w:rPr>
          <w:b w:val="on"/>
          <w:sz w:val="22"/>
        </w:rPr>
        <w:t xml:space="preserve">Equipements Electrique</w:t>
      </w:r>
      <w:r>
        <w:rPr>
          <w:sz w:val="22"/>
        </w:rPr>
        <w:t xml:space="preserve">: Câble TV Interphone Téléphone Volet électrique) PVC sauf 1Fenêtres: Double vitrage PVC Volets roulant pvc sauf 1 bois </w:t>
      </w:r>
      <w:r>
        <w:rPr>
          <w:b w:val="on"/>
          <w:sz w:val="22"/>
        </w:rPr>
        <w:t xml:space="preserve">Loi ALUR:</w:t>
      </w:r>
      <w:r>
        <w:rPr>
          <w:sz w:val="22"/>
        </w:rPr>
        <w:t xml:space="preserve"> Nbre de lots 2,00 -  203 (appart) 513 (cave) </w:t>
      </w:r>
      <w:r>
        <w:rPr>
          <w:b w:val="on"/>
          <w:sz w:val="22"/>
        </w:rPr>
        <w:t xml:space="preserve">Charges annuelles moyennes de copro</w:t>
      </w:r>
      <w:r>
        <w:rPr>
          <w:sz w:val="22"/>
        </w:rPr>
        <w:t xml:space="preserve">. 993,00 €</w:t>
      </w:r>
      <w:r>
        <w:rPr>
          <w:b w:val="on"/>
          <w:sz w:val="22"/>
        </w:rPr>
        <w:t xml:space="preserve"> Procéd. de sauvegarde</w:t>
      </w:r>
      <w:r>
        <w:rPr>
          <w:sz w:val="22"/>
        </w:rPr>
        <w:t xml:space="preserve"> - NON Calme Commerces Ecole Gare Hôpital Internet / ADSL Plain-pied Place de ParkingTerrain: Jardin </w:t>
      </w:r>
      <w:r>
        <w:rPr>
          <w:b w:val="on"/>
          <w:sz w:val="22"/>
        </w:rPr>
        <w:t xml:space="preserve">Toiture:</w:t>
      </w:r>
      <w:r>
        <w:rPr>
          <w:sz w:val="22"/>
        </w:rPr>
        <w:t xml:space="preserve"> Bitumé </w:t>
      </w:r>
      <w:r>
        <w:rPr>
          <w:b w:val="on"/>
          <w:sz w:val="22"/>
        </w:rPr>
        <w:t xml:space="preserve">Vue</w:t>
      </w:r>
      <w:r>
        <w:rPr>
          <w:sz w:val="22"/>
        </w:rPr>
        <w:t xml:space="preserv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190 000 €</w:t>
      </w:r>
      <w:r>
        <w:rPr>
          <w:sz w:val="22"/>
        </w:rPr>
        <w:t xml:space="preserve"> (</w:t>
      </w:r>
      <w:r>
        <w:rPr>
          <w:b w:val="on"/>
          <w:sz w:val="22"/>
        </w:rPr>
        <w:t xml:space="preserve">CENT QUATRE-VINGT-DIX MILLE EUROS</w:t>
      </w:r>
      <w:r>
        <w:rPr>
          <w:sz w:val="22"/>
        </w:rPr>
        <w:t xml:space="preserve">) et </w:t>
      </w:r>
      <w:r>
        <w:rPr>
          <w:b w:val="on"/>
          <w:sz w:val="22"/>
        </w:rPr>
        <w:t xml:space="preserve">200 000 €</w:t>
      </w:r>
      <w:r>
        <w:rPr>
          <w:sz w:val="22"/>
        </w:rPr>
        <w:t xml:space="preserve"> (</w:t>
      </w:r>
      <w:r>
        <w:rPr>
          <w:b w:val="on"/>
          <w:sz w:val="22"/>
        </w:rPr>
        <w:t xml:space="preserve">DEUX</w:t>
      </w:r>
      <w:r>
        <w:rPr>
          <w:sz w:val="22"/>
        </w:rPr>
        <w:t xml:space="preserve"> </w:t>
      </w:r>
      <w:r>
        <w:rPr>
          <w:b w:val="on"/>
          <w:sz w:val="22"/>
        </w:rPr>
        <w:t xml:space="preserve">CENT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2"/>
        </w:rPr>
        <w:t xml:space="preserve">							Fait à Cahors, le 16 août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sz w:val="24"/>
        </w:rPr>
        <w:t xml:space="preserve">							</w:t>
      </w:r>
      <w:r>
        <w:t xml:space="preserve">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