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Avec vue imprenable sur la ville, maison contemporaine avec piscine d'une surface habitable d'environ 148 m² sur un terrain de 10,650 m² </w:t>
                  </w:r>
                  <w:r>
                    <w:rPr>
                      <w:rFonts w:ascii="Century Gothic" w:hAnsi="Century Gothic" w:eastAsia="Century Gothic"/>
                      <w:b w:val="on"/>
                      <w:sz w:val="20"/>
                    </w:rPr>
                    <w:t xml:space="preserve">RDC: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Entrée, séjour avec cheminée insert, donnant sur une belle terrasse, cuisine équipée, 3 chambres, salle de bains, wc. </w:t>
                  </w:r>
                  <w:r>
                    <w:rPr>
                      <w:rFonts w:ascii="Century Gothic" w:hAnsi="Century Gothic" w:eastAsia="Century Gothic"/>
                      <w:b w:val="on"/>
                      <w:sz w:val="20"/>
                    </w:rPr>
                    <w:t xml:space="preserve">Etage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: bureaux.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0"/>
                    </w:rPr>
                    <w:t xml:space="preserve">Rez de jardin : appartement d'environ 46m²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: séjour avec cuisine ouverte, salle d'eau, chambre. Garage, cave, atelier, buanderie, débarras. La piscine de 4x8m au est couverte. Chauffage électrique, climatisation réversible dans séjour et chambres , cheminée insert. Fenêtres bois double vitrage. Volets bois. Panneaux photovoltaïques production revendue à Enedis (environ 1800 €/an). Assainissement individuel conforme.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339 200 €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320 000 €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148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10 655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30/09/2022,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1 820,00 €,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2 540,00 €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