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CA6940-1-1</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Chauffage central à granulés (chaudière 2019), DPE en D.Double vitrage.Fosse septique conforme (2020).</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comprend une superbe terrasse avec vue sur la campagne, une entrée, une véranda, un vaste séjour lumineux (incluant la cuisine ouverte), un cellier, une salle de bain, un w.c., une salle d'eau, 3 chambres (2 en rez-de-jardin, 1 au1er étage), une terrasse, et au niveau inférieur, un grand garage, 2 caves voutées, deux grands ateliers.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dépendance sur deux niveaux offre 3 chambres, une salle d'eau, un W.C., un petit bureau indépendant.</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Vous serez séduit par cette rénovation atypique, alliant l'authenticité, le confort, le plaisir de vivre dans de grands volumes lumineux.Grand séjour (environ 95m²)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vue est belle, le calme présent, les premières commodités à 5 mn, le centre ville de Cahors à 25 mn. A 15 mn de 2 bourgs "tous commerces".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Consommation énergétique en énergie primaire</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6,00 Kgco2/m²an B</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 chaudière 2019</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 posées en 2015</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