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543050" cy="12960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1296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585595" cy="12966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5595" cy="1296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543050" cy="129603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050" cy="1296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dans un quartier calme, proche du centre-ville. Maison contemporaine d'environ 160 M² de surface habitable. La toiture et l’isolation refaite en 2023. Dépendance à usage de garage Terrain arboré et clos d'environ 940 m² Rez de chaussée : cuisine équipée, salon, salle manger avec cheminée, salle d’eau, wc, deux chambres avec dressing. A l'étage : trois chambres dont une suite parentale avec salle de bain-wc. Chauffage : Climatisation réversible. Tout à l’égout  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265 000 €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250 000 €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160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940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10/07/23,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Année de référence utilisée pour établir la simulation des dépenses annuelles 2021,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1 642,00 €,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2 222,00 €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