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6 904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06/05/2024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57 chemin de la combe de minuit 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dans un quartier calme, proche du centre-ville. Maison contemporaine d'environ 160 M² de surface habitable. La toiture et l’isolation refaite en 2023. Dépendance à usage de garage Terrain arboré et clos d'environ 940 m² Rez de chaussée : cuisine équipée, salon, salle manger avec cheminée, salle d’eau, wc, deux chambres avec dressing. A l'étage : trois chambres dont une suite parentale avec salle de bain-wc. Chauffage : Climatisation réversible. Tout à l’égout  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Pieron Vivien et Charline</w:t>
            </w:r>
          </w:p>
          <w:p>
            <w:pPr>
              <w:pStyle w:val="[Normal]"/>
              <w:jc w:val="center"/>
            </w:pPr>
            <w:r>
              <w:t xml:space="preserve">Farai Unitai98718PonaaviaTahitiPolynesieFrançaise </w:t>
            </w:r>
          </w:p>
          <w:p>
            <w:pPr>
              <w:pStyle w:val="[Normal]"/>
              <w:jc w:val="center"/>
            </w:pPr>
            <w:r>
              <w:t xml:space="preserve"> 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250 000 € (DEUX CENT CINQUANTE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15 000 € (QUINZE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  <w:r>
              <w:rPr>
                <w:b w:val="on"/>
              </w:rPr>
              <w:t xml:space="preserve">Monsieur et Madame Pieron Vivien et Charline</w:t>
            </w: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