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r>
        <w:drawing>
          <wp:inline distT="0" distB="0" distL="0" distR="0">
            <wp:extent cx="1905000" cy="8572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572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10juin 2024, un(e) Maison Contemporaine sis avenue du 7eme RI 46000 CAHORS appartenant à   Mr MARTINS</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Cahors centre-ville, maison élevée sur deux niveaux, d'environ 115 m² de surface habitable sur un terrain clos . Rez de chaussée : chambre, chaufferie, cuisine, salon, salle à manger, wc. Garage. Etage 2 chambres, wc, salle d'eau. Prestations de qualité.</w:t>
      </w:r>
      <w:r>
        <w:t xml:space="preserve">Tout à l'égout. Chauffage électrique. Fenêtres PVC double vitrage. 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color w:val="FFFFFF"/>
                <w:sz w:val="22"/>
              </w:rPr>
            </w:pPr>
            <w:r>
              <w:rPr>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w:t>
      </w:r>
      <w:r>
        <w:rPr>
          <w:sz w:val="24"/>
        </w:rPr>
        <w:t xml:space="preserve"> Centre-Ville </w:t>
      </w:r>
      <w:r>
        <w:rPr>
          <w:b w:val="on"/>
          <w:sz w:val="24"/>
        </w:rPr>
        <w:t xml:space="preserve">Rez de chaussée:</w:t>
      </w:r>
      <w:r>
        <w:rPr>
          <w:sz w:val="24"/>
        </w:rPr>
        <w:t xml:space="preserve"> Chambre 12,60m² Chaufferie buanderie 5,60 m² Cuisine 11,55 m² Dégagement 4,48m² Garage parking ouvert 35m² </w:t>
      </w:r>
      <w:r>
        <w:t xml:space="preserve">Salon 20m² Salle à manger 15,6m² Terrasse 35 m² WC 2m² </w:t>
      </w:r>
      <w:r>
        <w:rPr>
          <w:b w:val="on"/>
        </w:rPr>
        <w:t xml:space="preserve">1er étage: </w:t>
      </w:r>
      <w:r>
        <w:t xml:space="preserve">2 Chambres 14/14,25m² Couloir 8,86m² Salle d'eau 4,14m² WC 1,82m² </w:t>
      </w:r>
      <w:r>
        <w:rPr>
          <w:b w:val="on"/>
        </w:rPr>
        <w:t xml:space="preserve">Chauffage: </w:t>
      </w:r>
      <w:r>
        <w:t xml:space="preserve">Electrique </w:t>
      </w:r>
      <w:r>
        <w:rPr>
          <w:sz w:val="24"/>
        </w:rPr>
        <w:t xml:space="preserve">Equipements divers: Double vitrage Tout à l'égout Production eau chaude ballon Equipements Electrique: Portail électrique Fenêtres: Double vitrage PVC Terrain: Cloturé, Portail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230 000 €</w:t>
      </w:r>
      <w:r>
        <w:rPr>
          <w:sz w:val="24"/>
        </w:rPr>
        <w:t xml:space="preserve"> (</w:t>
      </w:r>
      <w:r>
        <w:rPr>
          <w:b w:val="on"/>
          <w:sz w:val="24"/>
        </w:rPr>
        <w:t xml:space="preserve">DEUX CENT TRENTE MILLE EUROS</w:t>
      </w:r>
      <w:r>
        <w:rPr>
          <w:sz w:val="24"/>
        </w:rPr>
        <w:t xml:space="preserve">) et </w:t>
      </w:r>
      <w:r>
        <w:rPr>
          <w:b w:val="on"/>
          <w:sz w:val="24"/>
        </w:rPr>
        <w:t xml:space="preserve">240 000 €</w:t>
      </w:r>
      <w:r>
        <w:rPr>
          <w:sz w:val="24"/>
        </w:rPr>
        <w:t xml:space="preserve"> (</w:t>
      </w:r>
      <w:r>
        <w:rPr>
          <w:b w:val="on"/>
          <w:sz w:val="24"/>
        </w:rPr>
        <w:t xml:space="preserve">DEUX CENT QUARANTE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26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remi</w:t>
      </w:r>
    </w:p>
    <w:p>
      <w:pPr>
        <w:pStyle w:val="Titre1"/>
        <w:rPr>
          <w:b w:val="off"/>
          <w:sz w:val="24"/>
        </w:rPr>
      </w:pPr>
    </w:p>
    <w:sectPr>
      <w:headerReference w:type="default" r:id="rId00007"/>
      <w:footerReference w:type="default" r:id="rId00008"/>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