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6 681</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30/07/2022</w:t>
            </w:r>
          </w:p>
        </w:tc>
      </w:tr>
    </w:tbl>
    <w:p>
      <w:pPr>
        <w:pStyle w:val="[Normal]"/>
      </w:pPr>
      <w:r>
        <w:rPr>
          <w:sz w:val="28"/>
          <w:u w:val="single"/>
        </w:rPr>
        <w:t xml:space="preserve">Adresse du bien à vendre</w:t>
      </w:r>
      <w:r>
        <w:rPr>
          <w:sz w:val="28"/>
        </w:rPr>
        <w:t xml:space="preserve"> :</w:t>
      </w:r>
      <w:r>
        <w:t xml:space="preserve">  291,chemin de Prat-megies 46170 CEZAC</w:t>
      </w:r>
    </w:p>
    <w:p>
      <w:pPr>
        <w:pStyle w:val="[Normal]"/>
        <w:jc w:val="both"/>
      </w:pPr>
      <w:r>
        <w:rPr>
          <w:sz w:val="28"/>
          <w:u w:val="single"/>
        </w:rPr>
        <w:t xml:space="preserve">Descriptif</w:t>
      </w:r>
      <w:r>
        <w:t xml:space="preserve"> : propriété en pierre entièrement rénovée en 2020 constituée d'une maison principale et d'une dépendance aménagée, d'une petite bergerie, d'un petit lavoir, l'ensemble sur un terrain d'environ 2739 m². Chauffage central à granulés (chaudière 2019) DPE en D.Double vitrage. Fosse septique conforme (2020).</w:t>
      </w:r>
    </w:p>
    <w:p>
      <w:pPr>
        <w:pStyle w:val="[Normal]"/>
        <w:jc w:val="both"/>
      </w:pPr>
      <w:r>
        <w:t xml:space="preserve">entrée, une véranda, un vaste séjour lumineux (incluant la cuisine ouverte), un cellier, une salle de bain, un w.c., une salle d'eau,3 chambres (une au 1er étage), une terrasse, et au niveau inférieur, un grand garage, 2 caves voutées, deux grands ateliers. La dépendance sur deux niveaux offre 3 chambres, une salle d'eau, un W.C., un petit bureau indépendant.  Grand séjour (95 m²) .  </w:t>
      </w:r>
    </w:p>
    <w:p>
      <w:pPr>
        <w:pStyle w:val="[Normal]"/>
        <w:jc w:val="both"/>
      </w:pPr>
      <w:r>
        <w:t xml:space="preserve">Les informations sur les risques auquel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Madame CHAMBON Christine</w:t>
            </w:r>
          </w:p>
          <w:p>
            <w:pPr>
              <w:pStyle w:val="[Normal]"/>
              <w:jc w:val="center"/>
            </w:pPr>
            <w:r>
              <w:t xml:space="preserve">291,chemin de Prat-megies </w:t>
            </w:r>
          </w:p>
          <w:p>
            <w:pPr>
              <w:pStyle w:val="[Normal]"/>
              <w:jc w:val="center"/>
            </w:pPr>
            <w:r>
              <w:t xml:space="preserve">46170 CEZAC</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259 000 € (DEUX CENT CINQUANTE-NEUF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14 600 € (QUATORZE MILLE SIX CENTS EUROS) TVA comprise, </w:t>
      </w:r>
      <w:r>
        <w:rPr>
          <w:b w:val="on"/>
        </w:rPr>
        <w:t xml:space="preserve">à la charge de l'acquéreur</w:t>
      </w:r>
      <w:r>
        <w:t xml:space="preserve">.</w:t>
      </w:r>
    </w:p>
    <w:p>
      <w:pPr>
        <w:pStyle w:val="[Normal]"/>
      </w:pPr>
      <w:r>
        <w:t xml:space="preserve">Ces modifications entrent en vigueur à la date de signature du présent avenant qui devra être annexé au mandat d'origine.</w:t>
      </w:r>
    </w:p>
    <w:p>
      <w:pPr>
        <w:pStyle w:val="[Normal]"/>
      </w:pPr>
      <w:r>
        <w:t xml:space="preserve">Fait, à Cahors le 21 juin 2024 en double exemplaire dont l'un est remis au mandant qui le reconnaît.</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