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Cahors, quartier résidentiel, au calme, proche bus et commodités, maison avec vue dégagée, entièrement rénovée en 2022, comprenant au rez-de-chaussée un grand garage (porte électrique) avec une cave à vins en sous-sol, une chaufferie, une entrée avec loggia, une chambre parentale avec son dressing et sa salle d'eau/wc, un appartement avec accès indépendant comprenant un salon avec kitchenette, une chambre avec sa salle d'eau/wc. A l'étage :  un séjour d'environ 38m² donnant sur une grande terrasse, une cuisine de 2022 entièrement aménagée et équipée  donnant sur une véranda chauffée, 2 grandes chambres, une salle d'eau, un wc indépendant. Fenêtres double vitrage. Chaudière gaz de ville Viessmann. Tout à l'égout. Terrain clos de 527m². Internet : Fibre.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228 980 €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7,00%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214 000 €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CA6790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185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527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04/03/2023,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1 920,00 €,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2 598,00 €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