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349240" cy="401193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49240" cy="4011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 maison centre-ville avec garage jardin et piscine d'environ 222 m² de surface habitable sur 2 niveaux plus une petite maison indépendante d'environ 34 m² sur un terrain de 760 m², clôturé et arboré. Piscine coque (2022) avec terrasse en travertin chalet bois. Rez de chaussée : garage, entrée, cuisine d'été, wc, salle d'eau, bureau, pièce de rangement. Etage : séjour (60 m²), palier, cuisine, wc, salle d'eau, 3 chambres dont une avec dressing. Chauffage chaudière à condensation au gaz de ville (2021) chauffeau électrique 200 L (2021) Peinture extérieure refaite (2022). Parquet refait en 2022- Toiture refaite en 2011 Volets roulants électriques, fenêtres double vitrage (alu-pvc). VMC à tous les niveaux, climatisation réversible (2021) au 1er étage. Portail de garage isolé électrique, portillon piéton avec interphone vidéo. Récupération de l'eau des toitures dans une citerne de 14000 L (reliées ou pas à une pompe" pour alimenter les wc. Palissade en bois neuve coté rue. Alarme Vérisur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470 250 €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4,50%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450 000 €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CA6871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220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760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23/02/2024,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3 025,00 €,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4 093,00 €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