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9 350 €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21/05/2024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189 rue du Barry</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Maison individuelle avec (terrain d'environ10.000 m² une parcelle à déterminée, en partie en pente) Maison de 130 m² habitable + 154 m² de combles aménageables. Réz de chaussée un atelier ; cave, garage, chaufferie. Etage : avec accès sur le terrain. Véranda, salon, 3 chambres, cuisine, cellier, salle d'eau, arrière-cuisine. 2éme étage : Combles aménageable.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CI	parcelle	: 200 et 320 à définir pour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OFFICE PUBLIC DE L'HABITAT DU LOT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110 000 € (CENT DIX MILLE EUROS</w:t>
      </w:r>
      <w:r>
        <w:rPr>
          <w:b w:val="on"/>
        </w:rPr>
        <w:t xml:space="preserve">) </w:t>
      </w:r>
      <w:r>
        <w:t xml:space="preserve">(honoraires à la charge de l'ACQUEREUR tel que prévu ci-dessous. </w:t>
      </w:r>
    </w:p>
    <w:p>
      <w:pPr>
        <w:pStyle w:val="Normal"/>
        <w:jc w:val="both"/>
      </w:pPr>
      <w:r>
        <w:t xml:space="preserve">Au titre du présent mandat, le(s) vendeur(s) Société OFFICE PUBLIC DE L'HABITAT DU LOT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7 791 € HT soit 9 350 €</w:t>
      </w:r>
      <w:r>
        <w:rPr>
          <w:color w:val="0000FF"/>
        </w:rPr>
        <w:t xml:space="preserve"> (</w:t>
      </w:r>
      <w:r>
        <w:t xml:space="preserve">NEUF MILLE TROIS CENT CINQUANTE EUROS) T.V.A. comprise, </w:t>
      </w:r>
      <w:r>
        <w:rPr>
          <w:b w:val="on"/>
        </w:rPr>
        <w:t xml:space="preserve">à la charge de l’acquéreur</w:t>
      </w:r>
      <w:r>
        <w:t xml:space="preserve"> soit 8,50%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21/05/2024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OFFICE PUBLIC DE L'HABITAT DU LOT  23 avenue Alphonse Juin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6 909 sis 189 rue du Barry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OFFICE PUBLIC DE L'HABITAT DU LOT  23 avenue Alphonse Juin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6 909 du bien sis 189 rue du Barry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