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ind w:right="255"/>
        <w:rPr>
          <w:sz w:val="2"/>
        </w:rPr>
      </w:pPr>
    </w:p>
    <w:p>
      <w:pPr>
        <w:pStyle w:val="[Normal]"/>
        <w:ind w:right="255"/>
        <w:jc w:val="center"/>
        <w:rPr>
          <w:b w:val="on"/>
          <w:color w:val="800000"/>
          <w:position w:val="10"/>
        </w:rPr>
      </w:pPr>
      <w:r>
        <w:rPr>
          <w:b w:val="on"/>
          <w:position w:val="10"/>
        </w:rPr>
        <w:t xml:space="preserve">.</w:t>
      </w:r>
      <w:r>
        <w:rPr>
          <w:sz w:val="28"/>
        </w:rPr>
        <w:t xml:space="preserve"> </w:t>
      </w:r>
      <w:r>
        <w:rPr>
          <w:color w:val="800000"/>
          <w:sz w:val="28"/>
        </w:rPr>
        <w:t xml:space="preserve"> </w:t>
      </w:r>
      <w:r>
        <w:rPr>
          <w:b w:val="on"/>
          <w:color w:val="800000"/>
          <w:position w:val="10"/>
          <w:sz w:val="28"/>
        </w:rPr>
        <w:t xml:space="preserve">.</w:t>
      </w:r>
    </w:p>
    <w:p>
      <w:pPr>
        <w:pStyle w:val="[Normal]"/>
        <w:ind w:right="255"/>
        <w:jc w:val="center"/>
        <w:rPr>
          <w:sz w:val="12"/>
        </w:rPr>
      </w:pPr>
    </w:p>
    <w:tbl>
      <w:tblPr>
        <w:tblW w:w="0" w:type="auto"/>
        <w:jc w:val="left"/>
        <w:tblInd w:w="30" w:type="dxa"/>
        <w:tblBorders>
          <w:top w:val="single" w:sz="8" w:space="0" w:color="auto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5370"/>
      </w:tblGrid>
      <w:tr>
        <w:tc>
          <w:tcPr>
            <w:tcW w:w="4819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single" w:sz="12" w:space="0" w:color="auto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4699"/>
            </w:tblGrid>
            <w:tr>
              <w:tc>
                <w:tcPr>
                  <w:tcW w:w="4699" w:type="dxa"/>
                  <w:shd w:val="clear" w:fill="auto"/>
                  <w:vAlign w:val="top"/>
                </w:tcPr>
                <w:p>
                  <w:pPr>
                    <w:pStyle w:val="[Normal]"/>
                    <w:ind w:right="255"/>
                    <w:jc w:val="center"/>
                    <w:rPr>
                      <w:sz w:val="8"/>
                    </w:rPr>
                  </w:pPr>
                </w:p>
                <w:p>
                  <w:pPr>
                    <w:pStyle w:val="[Normal]"/>
                    <w:ind w:right="255"/>
                    <w:jc w:val="center"/>
                    <w:rPr>
                      <w:b w:val="on"/>
                      <w:sz w:val="22"/>
                    </w:rPr>
                  </w:pPr>
                  <w:r>
                    <w:rPr>
                      <w:b w:val="on"/>
                      <w:sz w:val="22"/>
                    </w:rPr>
                    <w:t xml:space="preserve">35 chemin de Pissobi </w:t>
                  </w:r>
                </w:p>
                <w:p>
                  <w:pPr>
                    <w:pStyle w:val="[Normal]"/>
                    <w:ind w:right="255"/>
                    <w:jc w:val="center"/>
                    <w:rPr>
                      <w:b w:val="on"/>
                    </w:rPr>
                  </w:pPr>
                  <w:r>
                    <w:rPr>
                      <w:b w:val="on"/>
                      <w:sz w:val="22"/>
                    </w:rPr>
                    <w:t xml:space="preserve">46090 PRADINES </w:t>
                  </w:r>
                </w:p>
                <w:p>
                  <w:pPr>
                    <w:pStyle w:val="[Normal]"/>
                    <w:ind w:right="255"/>
                    <w:jc w:val="center"/>
                  </w:pPr>
                </w:p>
              </w:tc>
            </w:tr>
          </w:tbl>
          <w:p>
            <w:pPr>
              <w:pStyle w:val="[Normal]"/>
              <w:ind w:right="255"/>
              <w:rPr>
                <w:b w:val="on"/>
                <w:sz w:val="8"/>
                <w:u w:val="single"/>
              </w:rPr>
            </w:pP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Surface habitable :</w:t>
            </w:r>
            <w:r>
              <w:rPr>
                <w:sz w:val="20"/>
              </w:rPr>
              <w:t xml:space="preserve">125 m² 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Surface de terrain :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3 574 m² </w:t>
            </w:r>
          </w:p>
          <w:p>
            <w:pPr>
              <w:pStyle w:val="[Normal]"/>
              <w:ind w:right="255"/>
              <w:rPr>
                <w:sz w:val="12"/>
              </w:rPr>
            </w:pP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sz w:val="22"/>
              </w:rPr>
              <w:t xml:space="preserve">Aux portes de cahors, ensemble immobilier comprenant maison plus une grange, implanté sur un terrain arboré et clos de 4073m² . 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sz w:val="22"/>
              </w:rPr>
              <w:t xml:space="preserve">La maison developpe 125m² de surface habitable entre le rez de chaussée et le premier étage avec possibilité d'aménager le grenier de 70 m² du 2ème étage. 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sz w:val="22"/>
              </w:rPr>
              <w:t xml:space="preserve">Au sous sol , cave de 70 m² . 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sz w:val="22"/>
              </w:rPr>
              <w:t xml:space="preserve">La dépendance, saine de structure est composée de deux niveaux de 66 m² chacun.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ind w:right="255"/>
            </w:pPr>
          </w:p>
          <w:p>
            <w:pPr>
              <w:pStyle w:val="[Normal]"/>
              <w:ind w:right="255"/>
              <w:rPr>
                <w:sz w:val="12"/>
              </w:rPr>
            </w:pP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Chambre(s) :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3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Salle(s) de bain :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1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Salle(s) d'eau :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1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Pièce(s) :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4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Bureaux </w:t>
            </w:r>
            <w:r>
              <w:rPr>
                <w:b w:val="on"/>
                <w:sz w:val="20"/>
                <w:u w:val="single"/>
              </w:rPr>
              <w:t xml:space="preserve">: 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Garage(s) </w:t>
            </w:r>
            <w:r>
              <w:rPr>
                <w:b w:val="on"/>
                <w:sz w:val="22"/>
              </w:rPr>
              <w:t xml:space="preserve">:</w:t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ind w:right="255"/>
            </w:pPr>
            <w:r>
              <w:rPr>
                <w:b w:val="on"/>
                <w:sz w:val="22"/>
                <w:u w:val="single"/>
              </w:rPr>
              <w:t xml:space="preserve">Parking </w:t>
            </w:r>
            <w:r>
              <w:rPr>
                <w:b w:val="on"/>
                <w:sz w:val="22"/>
              </w:rPr>
              <w:t xml:space="preserve">: </w:t>
            </w:r>
            <w:r>
              <w:rPr>
                <w:sz w:val="20"/>
              </w:rPr>
              <w:t xml:space="preserve">1</w:t>
            </w:r>
          </w:p>
          <w:p>
            <w:pPr>
              <w:pStyle w:val="[Normal]"/>
              <w:ind w:right="255"/>
              <w:rPr>
                <w:sz w:val="10"/>
              </w:rPr>
            </w:pPr>
            <w:r>
              <w:t xml:space="preserve"> </w:t>
            </w:r>
          </w:p>
          <w:p>
            <w:pPr>
              <w:pStyle w:val="[Normal]"/>
              <w:ind w:right="255"/>
              <w:rPr>
                <w:b w:val="on"/>
                <w:sz w:val="22"/>
                <w:u w:val="single"/>
              </w:rPr>
            </w:pPr>
            <w:r>
              <w:rPr>
                <w:b w:val="on"/>
                <w:sz w:val="22"/>
                <w:u w:val="single"/>
              </w:rPr>
              <w:t xml:space="preserve">Notes : </w:t>
            </w:r>
            <w:r>
              <w:rPr>
                <w:sz w:val="20"/>
              </w:rPr>
              <w:t xml:space="preserve">AS003 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Modalités de visites :</w:t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N° de clé à l'agence</w:t>
            </w:r>
            <w:r>
              <w:rPr>
                <w:sz w:val="22"/>
              </w:rPr>
              <w:t xml:space="preserve">: </w:t>
            </w:r>
          </w:p>
          <w:p>
            <w:pPr>
              <w:pStyle w:val="[Normal]"/>
              <w:ind w:right="255"/>
              <w:rPr>
                <w:sz w:val="10"/>
              </w:rPr>
            </w:pP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Propriétaire :</w:t>
            </w:r>
          </w:p>
          <w:p>
            <w:pPr>
              <w:pStyle w:val="[Normal]"/>
              <w:ind w:right="255"/>
            </w:pPr>
            <w:r>
              <w:rPr>
                <w:sz w:val="20"/>
              </w:rPr>
              <w:t xml:space="preserve">Monsieur et Madame  Demars</w:t>
            </w:r>
          </w:p>
          <w:p>
            <w:pPr>
              <w:pStyle w:val="[Normal]"/>
              <w:ind w:right="255"/>
            </w:pPr>
            <w:r>
              <w:rPr>
                <w:rFonts w:ascii="Webdings" w:hAnsi="Webdings" w:eastAsia="Webdings"/>
                <w:b w:val="on"/>
                <w:sz w:val="32"/>
              </w:rPr>
              <w:t xml:space="preserve">›</w:t>
            </w:r>
          </w:p>
          <w:p>
            <w:pPr>
              <w:pStyle w:val="[Normal]"/>
              <w:ind w:right="255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35 chemin de Pissobi </w:t>
            </w:r>
          </w:p>
          <w:p>
            <w:pPr>
              <w:pStyle w:val="[Normal]"/>
              <w:ind w:right="255"/>
            </w:pPr>
            <w:r>
              <w:rPr>
                <w:b w:val="on"/>
                <w:sz w:val="22"/>
              </w:rPr>
              <w:t xml:space="preserve">46090 PRADINES </w:t>
            </w:r>
          </w:p>
          <w:p>
            <w:pPr>
              <w:pStyle w:val="[Normal]"/>
              <w:ind w:right="255"/>
            </w:pPr>
            <w:r>
              <w:rPr>
                <w:rFonts w:ascii="Webdings" w:hAnsi="Webdings" w:eastAsia="Webdings"/>
                <w:sz w:val="32"/>
              </w:rPr>
              <w:t xml:space="preserve">Å</w:t>
            </w:r>
            <w:r>
              <w:rPr>
                <w:rFonts w:ascii="Webdings" w:hAnsi="Webdings" w:eastAsia="Webdings"/>
              </w:rPr>
              <w:t xml:space="preserve"> </w:t>
            </w:r>
            <w:r>
              <w:t xml:space="preserve">:</w:t>
            </w:r>
            <w:r>
              <w:rPr>
                <w:sz w:val="32"/>
              </w:rPr>
              <w:t xml:space="preserve"> </w:t>
            </w:r>
            <w:r>
              <w:t xml:space="preserve">0565352084 </w:t>
            </w:r>
          </w:p>
          <w:p>
            <w:pPr>
              <w:pStyle w:val="[Normal]"/>
              <w:ind w:right="255"/>
            </w:pPr>
            <w:r>
              <w:rPr>
                <w:rFonts w:ascii="Webdings" w:hAnsi="Webdings" w:eastAsia="Webdings"/>
                <w:sz w:val="32"/>
              </w:rPr>
              <w:t xml:space="preserve">È</w:t>
            </w:r>
            <w:r>
              <w:t xml:space="preserve">: 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rFonts w:ascii="Webdings" w:hAnsi="Webdings" w:eastAsia="Webdings"/>
                <w:sz w:val="32"/>
              </w:rPr>
              <w:t xml:space="preserve">š</w:t>
            </w:r>
            <w:r>
              <w:rPr>
                <w:sz w:val="18"/>
              </w:rPr>
              <w:t xml:space="preserve">: </w:t>
            </w:r>
            <w:r>
              <w:t xml:space="preserve"> </w:t>
            </w:r>
          </w:p>
          <w:p>
            <w:pPr>
              <w:pStyle w:val="[Normal]"/>
              <w:ind w:right="255"/>
            </w:pPr>
            <w:r>
              <w:rPr>
                <w:b w:val="on"/>
                <w:u w:val="single"/>
              </w:rPr>
              <w:t xml:space="preserve">Notes:</w:t>
            </w:r>
          </w:p>
          <w:p>
            <w:pPr>
              <w:pStyle w:val="[Normal]"/>
              <w:ind w:right="25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ind w:right="255"/>
              <w:rPr>
                <w:b w:val="on"/>
                <w:color w:val="FF0000"/>
                <w:sz w:val="22"/>
              </w:rPr>
            </w:pPr>
          </w:p>
          <w:p>
            <w:pPr>
              <w:pStyle w:val="[Normal]"/>
              <w:ind w:right="255"/>
            </w:pPr>
          </w:p>
          <w:p>
            <w:pPr>
              <w:pStyle w:val="[Normal]"/>
              <w:ind w:right="255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5370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single" w:sz="12" w:space="0" w:color="auto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5310"/>
            </w:tblGrid>
            <w:tr>
              <w:tc>
                <w:tcPr>
                  <w:tcW w:w="5310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3075"/>
                    <w:gridCol w:w="2175"/>
                  </w:tblGrid>
                  <w:tr>
                    <w:tc>
                      <w:tcPr>
                        <w:tcW w:w="307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ind w:right="255"/>
                          <w:jc w:val="center"/>
                        </w:pPr>
                        <w:r>
                          <w:drawing>
                            <wp:inline distT="0" distB="0" distL="0" distR="0">
                              <wp:extent cx="1905000" cy="1428750"/>
                              <wp:docPr id="1" name="_tx_id_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0000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0" cy="1428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7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ind w:right="255"/>
                          <w:jc w:val="center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[Normal]"/>
                          <w:ind w:right="255"/>
                          <w:jc w:val="center"/>
                        </w:pPr>
                        <w:r>
                          <w:t xml:space="preserve">~graphe_consommation_energetique_bien_50~</w:t>
                        </w:r>
                      </w:p>
                    </w:tc>
                  </w:tr>
                </w:tbl>
                <w:p>
                  <w:pPr>
                    <w:pStyle w:val="[Normal]"/>
                    <w:ind w:right="255"/>
                    <w:jc w:val="center"/>
                  </w:pPr>
                </w:p>
              </w:tc>
            </w:tr>
            <w:tr>
              <w:tc>
                <w:tcPr>
                  <w:tcW w:w="5310" w:type="dxa"/>
                  <w:tcBorders>
                    <w:top w:val="nil"/>
                  </w:tcBorders>
                  <w:shd w:val="clear" w:fill="auto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[Normal]"/>
                    <w:ind w:right="255"/>
                    <w:jc w:val="center"/>
                    <w:rPr>
                      <w:sz w:val="12"/>
                    </w:rPr>
                  </w:pP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Cuisine 7,50m²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Hall d'entrée 20,60m²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Séjour 35,00m²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Terrasse couverte 24m²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3 Chambres 12,29/16,44/19,66m²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Palier 5,12m²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Salle d'eau 2,58m²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Salle de bains 5,08m²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WC 1,55m²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Grenier  70m² en partie cloisonné en trois parties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Grange 2 niveaux de 66m²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Double vitrage en rdc et deux chambres du 1er étage , le reste simple vitrage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Cave total 64m² avec chaufferie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Arboré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Cloturé</w:t>
                  </w:r>
                </w:p>
                <w:p>
                  <w:pPr>
                    <w:pStyle w:val="Détail"/>
                    <w:numPr>
                      <w:ilvl w:val="0"/>
                      <w:numId w:val="2"/>
                    </w:numPr>
                  </w:pPr>
                  <w:r>
                    <w:t xml:space="preserve">Terrain</w:t>
                  </w:r>
                </w:p>
              </w:tc>
            </w:tr>
          </w:tbl>
          <w:p/>
        </w:tc>
      </w:tr>
      <w:tr>
        <w:tc>
          <w:tcPr>
            <w:tcW w:w="4819" w:type="dxa"/>
            <w:shd w:val="clear" w:fill="auto"/>
            <w:vAlign w:val="top"/>
          </w:tcPr>
          <w:p>
            <w:pPr>
              <w:pStyle w:val="[Normal]"/>
              <w:pBdr>
                <w:top w:val="none"/>
                <w:left w:val="none"/>
                <w:bottom w:val="single" w:sz="16" w:space="0"/>
                <w:right w:val="none"/>
                <w:between w:val="single" w:sz="16" w:space="0"/>
              </w:pBdr>
              <w:ind w:right="255"/>
            </w:pPr>
            <w:r>
              <w:rPr>
                <w:b w:val="on"/>
                <w:u w:val="single"/>
              </w:rPr>
              <w:t xml:space="preserve">Réf :</w:t>
            </w:r>
            <w:r>
              <w:t xml:space="preserve"> CADEMARS </w:t>
            </w:r>
          </w:p>
        </w:tc>
        <w:tc>
          <w:tcPr>
            <w:tcW w:w="5370" w:type="dxa"/>
            <w:shd w:val="clear" w:fill="auto"/>
            <w:vAlign w:val="top"/>
          </w:tcPr>
          <w:p>
            <w:pPr>
              <w:pStyle w:val="[Normal]"/>
              <w:ind w:right="255"/>
              <w:jc w:val="right"/>
            </w:pPr>
            <w:r>
              <w:rPr>
                <w:color w:val="FF0000"/>
              </w:rPr>
              <w:t xml:space="preserve">Prix : </w:t>
            </w:r>
            <w:r>
              <w:rPr>
                <w:b w:val="on"/>
                <w:color w:val="FF0000"/>
              </w:rPr>
              <w:t xml:space="preserve">0 € FAI</w:t>
            </w:r>
          </w:p>
        </w:tc>
      </w:tr>
    </w:tbl>
    <w:p>
      <w:pPr>
        <w:pStyle w:val="[Normal]"/>
        <w:ind w:right="255"/>
      </w:pPr>
    </w:p>
    <w:sectPr>
      <w:headerReference w:type="default" r:id="rId00006"/>
      <w:footerReference w:type="default" r:id="rId00007"/>
      <w:pgSz w:w="11903" w:h="16837"/>
      <w:pgMar w:top="284" w:right="851" w:bottom="284" w:left="851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Webdings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imes New Roman" w:hAnsi="Times New Roman" w:eastAsia="Times New Roman"/>
      <w:b w:val="off"/>
      <w:i w:val="off"/>
      <w:strike w:val="off"/>
      <w:color w:val="auto"/>
      <w:sz w:val="24"/>
      <w:shd w:val="clear" w:fill="auto"/>
    </w:rPr>
  </w:style>
  <w:style w:type="paragraph" w:styleId="Type de détail">
    <w:name w:val="Type de détail"/>
    <w:basedOn w:val="Normal"/>
    <w:next w:val="Détail"/>
    <w:qFormat/>
    <w:pPr/>
    <w:rPr>
      <w:rFonts w:ascii="Arial" w:hAnsi="Arial" w:eastAsia="Arial"/>
      <w:b w:val="on"/>
      <w:sz w:val="22"/>
      <w:u w:val="single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0" w:hanging="360"/>
    </w:pPr>
    <w:rPr>
      <w:rFonts w:ascii="Arial" w:hAnsi="Arial" w:eastAsia="Arial"/>
      <w:sz w:val="20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