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6 879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:- 118 rue de la Barre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RARE - Centre de Cahors, en rez-de-jardin d'une petite copropriété, studio avec cuisine aménagée et équipée (plaque vitrocéramique 2 feux Ikéa, hotte Ikéa, four Ikéa, frigo Top, lave-linge) et salle d'eau/wc rénové en 2018 donnant sur une terrasse et un jardin privatif d'environ 65m² avec abri jardin d'environ 18m². Fenêtres double vitrage. Chauffage électrique. Ballon d'eau chaude.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3/8/9				N° parcelle : BZ93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CARLES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Christine - 8 avenue du Mesnil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94210 LA VARENNE ST HILAIRE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christine.carles@gmail.com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- 0670169276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Beziat Isabelle - 44 rue Rapas  - 31300 TOULOUSE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isabelle.beziat@netcourrier.com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  <w:u w:val="single"/>
        </w:rPr>
        <w:t xml:space="preserve"> 0683409292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11/03/1966   à Mérida ( Venezuela)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 la totalité 	paiement comptant 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2700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DERNIERES AG: oui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 : ABC 46 devenu Foncia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diagnostics ci joints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oui voir liste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OUI</w:t>
      </w:r>
      <w:r>
        <w:rPr>
          <w:sz w:val="22"/>
        </w:rPr>
        <w:t xml:space="preserve"> poele à bois (facture ramonage)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cheminée insert (facture ramonage)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chaudière (facture entretien)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citerne gaz (copie contrat de location)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cuve à fuel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oui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 </w:t>
      </w:r>
      <w:r>
        <w:rPr>
          <w:b w:val="on"/>
          <w:sz w:val="22"/>
        </w:rPr>
        <w:t xml:space="preserve">OUI</w:t>
      </w:r>
      <w:r>
        <w:rPr>
          <w:sz w:val="22"/>
        </w:rPr>
        <w:t xml:space="preserve">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54 000 €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5 400 € à la charge de l'acquéreur (dont  900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Maitre ARNOUX NATHALIE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7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