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 PROPOSANT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Beziat Isabelle - 44 rue Rapas  - 31000 TOULOUSE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le 26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CA6879 - 118 rue de la Barre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sz w:val="20"/>
          <w:u w:val="single"/>
        </w:rPr>
        <w:t xml:space="preserve">Désignation succincte</w:t>
      </w:r>
      <w:r>
        <w:rPr>
          <w:b w:val="on"/>
          <w:sz w:val="20"/>
        </w:rPr>
        <w:t xml:space="preserve"> : </w:t>
      </w:r>
      <w:r>
        <w:rPr>
          <w:color w:val="000000"/>
          <w:sz w:val="20"/>
        </w:rPr>
        <w:t xml:space="preserve">RARE - Centre de Cahors, en rez-de-jardin d'une petite copropriété, studio avec cuisine aménagée et équipée (plaque vitrocéramique 2 feux Ikéa, hotte Ikéa, four Ikéa, frigo Top, lave-linge) et salle d'eau/wc rénové en 2018 donnant sur une terrasse et un jardin privatif d'environ 65m² avec abri jardin d'environ 18m². Fenêtres double vitrage. Chauffage électrique. Ballon d'eau chaude.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CARLES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59 400 € (CINQUANTE-NEUF MILLE QUATRE CENTS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Paiement 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12 mai 2024 pour la réponse de Madame CARLES. Je déclare que pour  régulariser le compromis de vente je prends les services de Maitre Nathalie Arnoux ( notaire à Cahors et Catus)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7 mai 2024, dans les locaux de l'agence, en triple exemplaire, dont un pour le cabinet immobilier, un remis au proposant, un au propriétaire.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59 400 € (CINQUANTE-NEUF MILLE QUATRE CENTS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