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1877"/>
      </w:tblGrid>
      <w:tr>
        <w:tc>
          <w:tcPr>
            <w:tcW w:w="11877" w:type="dxa"/>
            <w:shd w:val="clear" w:fill="auto"/>
            <w:vAlign w:val="top"/>
          </w:tcPr>
          <w:p>
            <w:pPr>
              <w:pStyle w:val="[Normal]"/>
              <w:jc w:val="center"/>
              <w:rPr>
                <w:rFonts w:ascii="Century Gothic" w:hAnsi="Century Gothic" w:eastAsia="Century Gothic"/>
                <w:sz w:val="8"/>
              </w:rPr>
            </w:pPr>
          </w:p>
          <w:p>
            <w:pPr>
              <w:pStyle w:val="[Normal]"/>
              <w:jc w:val="center"/>
              <w:rPr>
                <w:rFonts w:ascii="Century Gothic" w:hAnsi="Century Gothic" w:eastAsia="Century Gothic"/>
                <w:sz w:val="12"/>
              </w:rPr>
            </w:pPr>
            <w:r>
              <w:rPr>
                <w:rFonts w:ascii="Century Gothic" w:hAnsi="Century Gothic" w:eastAsia="Century Gothic"/>
                <w:b w:val="on"/>
                <w:color w:val="000080"/>
                <w:sz w:val="36"/>
              </w:rPr>
              <w:t xml:space="preserve">Maison Ancienne</w:t>
            </w:r>
            <w:r>
              <w:rPr>
                <w:rFonts w:ascii="Century Gothic" w:hAnsi="Century Gothic" w:eastAsia="Century Gothic"/>
                <w:sz w:val="36"/>
              </w:rPr>
              <w:t xml:space="preserve"> - </w:t>
            </w:r>
            <w:r>
              <w:rPr>
                <w:rFonts w:ascii="Century Gothic" w:hAnsi="Century Gothic" w:eastAsia="Century Gothic"/>
                <w:b w:val="on"/>
                <w:color w:val="000080"/>
                <w:sz w:val="36"/>
              </w:rPr>
              <w:t xml:space="preserve">Région ST CYPRIEN</w:t>
            </w:r>
          </w:p>
          <w:p>
            <w:pPr>
              <w:pStyle w:val="[Normal]"/>
              <w:jc w:val="center"/>
              <w:rPr>
                <w:rFonts w:ascii="Century Gothic" w:hAnsi="Century Gothic" w:eastAsia="Century Gothic"/>
                <w:sz w:val="12"/>
              </w:rPr>
            </w:pPr>
          </w:p>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1786"/>
            </w:tblGrid>
            <w:tr>
              <w:tc>
                <w:tcPr>
                  <w:tcW w:w="11786" w:type="dxa"/>
                  <w:shd w:val="clear" w:fill="auto"/>
                  <w:vAlign w:val="top"/>
                </w:tcPr>
                <w:p>
                  <w:pPr>
                    <w:pStyle w:val="[Normal]"/>
                    <w:jc w:val="center"/>
                    <w:rPr>
                      <w:rFonts w:ascii="Century Gothic" w:hAnsi="Century Gothic" w:eastAsia="Century Gothic"/>
                      <w:sz w:val="12"/>
                    </w:rPr>
                  </w:pPr>
                  <w:r>
                    <w:drawing>
                      <wp:inline distT="0" distB="0" distL="0" distR="0">
                        <wp:extent cx="7315200" cy="54864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7315200" cy="5486400"/>
                                </a:xfrm>
                                <a:prstGeom prst="rect">
                                  <a:avLst/>
                                </a:prstGeom>
                              </pic:spPr>
                            </pic:pic>
                          </a:graphicData>
                        </a:graphic>
                      </wp:inline>
                    </w:drawing>
                  </w:r>
                </w:p>
              </w:tc>
            </w:tr>
            <w:tr>
              <w:tc>
                <w:tcPr>
                  <w:tcW w:w="11786" w:type="dxa"/>
                  <w:tcBorders>
                    <w:bottom w:val="nil"/>
                  </w:tcBorders>
                  <w:shd w:val="clear" w:fill="auto"/>
                  <w:vAlign w:val="top"/>
                </w:tcPr>
                <w:p>
                  <w:pPr>
                    <w:pStyle w:val="[Normal]"/>
                    <w:jc w:val="center"/>
                    <w:rPr>
                      <w:rFonts w:ascii="Century Gothic" w:hAnsi="Century Gothic" w:eastAsia="Century Gothic"/>
                      <w:b w:val="on"/>
                      <w:color w:val="000080"/>
                      <w:sz w:val="14"/>
                    </w:rPr>
                  </w:pPr>
                </w:p>
                <w:p>
                  <w:pPr>
                    <w:pStyle w:val="[Normal]"/>
                    <w:jc w:val="center"/>
                    <w:rPr>
                      <w:rFonts w:ascii="Century Gothic" w:hAnsi="Century Gothic" w:eastAsia="Century Gothic"/>
                      <w:b w:val="on"/>
                      <w:sz w:val="20"/>
                    </w:rPr>
                  </w:pPr>
                  <w:r>
                    <w:rPr>
                      <w:rFonts w:ascii="Century Gothic" w:hAnsi="Century Gothic" w:eastAsia="Century Gothic"/>
                      <w:b w:val="on"/>
                      <w:color w:val="000080"/>
                    </w:rPr>
                    <w:t xml:space="preserve">REF : AP2631</w:t>
                  </w:r>
                </w:p>
                <w:p>
                  <w:pPr>
                    <w:pStyle w:val="[Normal]"/>
                    <w:jc w:val="center"/>
                    <w:rPr>
                      <w:rFonts w:ascii="Century Gothic" w:hAnsi="Century Gothic" w:eastAsia="Century Gothic"/>
                      <w:b w:val="on"/>
                      <w:sz w:val="12"/>
                    </w:rPr>
                  </w:pP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Cet ensemble traditionnel en pierre de 140m2 est prêt à emménager pour profiter de l'été. Une vue généreuse sur la vallée de la Dordogne, entouré sur trois côtés par des bois et sans voisins immédiats, entièrement rénové.  4500m2 de terrain de jardin et bois. La maison principale, au rez-de-chaussée, se compose d'une cuisine moderne bien équipée, d'une salle à manger et d'un salon, anciennes poutres de plafond avec une ancienne cheminée en pierre abritant un poêle à bois moderne et parfait pour recevoir une généreuse terrasse intérieure/extérieure avec des portes coulissantes qui ouvrent l'espace en été, complète avec une cheminée bbq d'été avec également un accès au garage. Un palier avec toilettes, douche et buanderie, ainsi qu'une petite cave. A l'étage, 3 chambres et une salle d'eau avec WC. A l'extérieur, le terrain offre de nombreuses possibilités d’espaces ensoleilles et ombrages, ainsi qu'une terrasse pour les réceptions estivales. Double vitrage et volets roulants.  Possibilité d'acheter entièrement meublé et équipé. </w:t>
                  </w:r>
                </w:p>
                <w:p>
                  <w:pPr>
                    <w:pStyle w:val="[Normal]"/>
                    <w:ind w:left="296" w:right="113"/>
                    <w:jc w:val="both"/>
                    <w:rPr>
                      <w:rFonts w:ascii="Century Gothic" w:hAnsi="Century Gothic" w:eastAsia="Century Gothic"/>
                      <w:b w:val="on"/>
                      <w:sz w:val="28"/>
                    </w:rPr>
                  </w:pPr>
                  <w:r>
                    <w:rPr>
                      <w:rFonts w:ascii="Century Gothic" w:hAnsi="Century Gothic" w:eastAsia="Century Gothic"/>
                      <w:sz w:val="22"/>
                    </w:rPr>
                    <w:t xml:space="preserve">Les informations sur les risques auxquels ce bien est exposé sont disponibles sur le site Géorisques: www.georisques.gouv.fr</w:t>
                  </w:r>
                </w:p>
                <w:p>
                  <w:pPr>
                    <w:pStyle w:val="[Normal]"/>
                    <w:ind w:left="69" w:right="113"/>
                    <w:jc w:val="both"/>
                    <w:rPr>
                      <w:rFonts w:ascii="Century Gothic" w:hAnsi="Century Gothic" w:eastAsia="Century Gothic"/>
                      <w:b w:val="on"/>
                      <w:sz w:val="16"/>
                    </w:rPr>
                  </w:pPr>
                </w:p>
                <w:p>
                  <w:pPr>
                    <w:pStyle w:val="[Normal]"/>
                    <w:jc w:val="center"/>
                    <w:rPr>
                      <w:rFonts w:ascii="Century Gothic" w:hAnsi="Century Gothic" w:eastAsia="Century Gothic"/>
                      <w:b w:val="on"/>
                    </w:rPr>
                  </w:pPr>
                  <w:r>
                    <w:rPr>
                      <w:rFonts w:ascii="Century Gothic" w:hAnsi="Century Gothic" w:eastAsia="Century Gothic"/>
                      <w:b w:val="on"/>
                      <w:color w:val="000080"/>
                      <w:sz w:val="32"/>
                    </w:rPr>
                    <w:t xml:space="preserve">Prix : 310 000 € *</w:t>
                  </w:r>
                </w:p>
                <w:p>
                  <w:pPr>
                    <w:pStyle w:val="[Normal]"/>
                    <w:jc w:val="center"/>
                    <w:rPr>
                      <w:rFonts w:ascii="Century Gothic" w:hAnsi="Century Gothic" w:eastAsia="Century Gothic"/>
                      <w:b w:val="on"/>
                    </w:rPr>
                  </w:pPr>
                  <w:r>
                    <w:rPr>
                      <w:rFonts w:ascii="Century Gothic" w:hAnsi="Century Gothic" w:eastAsia="Century Gothic"/>
                      <w:sz w:val="18"/>
                    </w:rPr>
                    <w:t xml:space="preserve"> * Honoraires à charge de l'acquéreur : 5,98% soit 292 500 €</w:t>
                  </w:r>
                  <w:r>
                    <w:rPr>
                      <w:rFonts w:ascii="Century Gothic" w:hAnsi="Century Gothic" w:eastAsia="Century Gothic"/>
                      <w:b w:val="on"/>
                    </w:rPr>
                    <w:t xml:space="preserve"> </w:t>
                  </w:r>
                  <w:r>
                    <w:rPr>
                      <w:rFonts w:ascii="Century Gothic" w:hAnsi="Century Gothic" w:eastAsia="Century Gothic"/>
                      <w:sz w:val="18"/>
                    </w:rPr>
                    <w:t xml:space="preserve">net vendeur.</w:t>
                  </w:r>
                </w:p>
                <w:p>
                  <w:pPr>
                    <w:pStyle w:val="[Normal]"/>
                    <w:jc w:val="center"/>
                    <w:rPr>
                      <w:rFonts w:ascii="Century Gothic" w:hAnsi="Century Gothic" w:eastAsia="Century Gothic"/>
                    </w:rPr>
                  </w:pPr>
                </w:p>
              </w:tc>
            </w:tr>
          </w:tbl>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893"/>
              <w:gridCol w:w="5893"/>
            </w:tblGrid>
            <w:tr>
              <w:tc>
                <w:tcPr>
                  <w:tcW w:w="5893" w:type="dxa"/>
                  <w:tcBorders>
                    <w:top w:val="nil"/>
                  </w:tcBorders>
                  <w:shd w:val="clear" w:fill="auto"/>
                  <w:vAlign w:val="top"/>
                </w:tcPr>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ind w:left="324"/>
                    <w:rPr>
                      <w:rFonts w:ascii="Century Gothic" w:hAnsi="Century Gothic" w:eastAsia="Century Gothic"/>
                      <w:sz w:val="18"/>
                    </w:rPr>
                  </w:pPr>
                  <w:r>
                    <w:rPr>
                      <w:rFonts w:ascii="Century Gothic" w:hAnsi="Century Gothic" w:eastAsia="Century Gothic"/>
                      <w:b w:val="on"/>
                      <w:sz w:val="18"/>
                    </w:rPr>
                    <w:t xml:space="preserve">Surface Habitable :</w:t>
                  </w:r>
                  <w:r>
                    <w:rPr>
                      <w:rFonts w:ascii="Century Gothic" w:hAnsi="Century Gothic" w:eastAsia="Century Gothic"/>
                      <w:sz w:val="18"/>
                    </w:rPr>
                    <w:t xml:space="preserve"> 146 m² </w:t>
                    <w:br w:type="textWrapping"/>
                  </w:r>
                  <w:r>
                    <w:rPr>
                      <w:rFonts w:ascii="Century Gothic" w:hAnsi="Century Gothic" w:eastAsia="Century Gothic"/>
                      <w:b w:val="on"/>
                      <w:sz w:val="18"/>
                    </w:rPr>
                    <w:t xml:space="preserve">Surface Terrain : </w:t>
                  </w:r>
                  <w:r>
                    <w:rPr>
                      <w:rFonts w:ascii="Century Gothic" w:hAnsi="Century Gothic" w:eastAsia="Century Gothic"/>
                      <w:sz w:val="18"/>
                    </w:rPr>
                    <w:t xml:space="preserve">4 500 m²</w:t>
                    <w:br w:type="textWrapping"/>
                  </w:r>
                  <w:r>
                    <w:rPr>
                      <w:rFonts w:ascii="Century Gothic" w:hAnsi="Century Gothic" w:eastAsia="Century Gothic"/>
                      <w:b w:val="on"/>
                      <w:sz w:val="18"/>
                    </w:rPr>
                    <w:t xml:space="preserve">N° de chambres : </w:t>
                  </w:r>
                  <w:r>
                    <w:rPr>
                      <w:rFonts w:ascii="Century Gothic" w:hAnsi="Century Gothic" w:eastAsia="Century Gothic"/>
                      <w:sz w:val="18"/>
                    </w:rPr>
                    <w:t xml:space="preserve">3 </w:t>
                    <w:br w:type="textWrapping"/>
                  </w:r>
                  <w:r>
                    <w:rPr>
                      <w:rFonts w:ascii="Century Gothic" w:hAnsi="Century Gothic" w:eastAsia="Century Gothic"/>
                      <w:b w:val="on"/>
                      <w:sz w:val="18"/>
                    </w:rPr>
                    <w:t xml:space="preserve">Etat :</w:t>
                  </w:r>
                  <w:r>
                    <w:rPr>
                      <w:rFonts w:ascii="Century Gothic" w:hAnsi="Century Gothic" w:eastAsia="Century Gothic"/>
                      <w:sz w:val="18"/>
                    </w:rPr>
                    <w:t xml:space="preserve"> Très bon </w:t>
                  </w:r>
                </w:p>
              </w:tc>
              <w:tc>
                <w:tcPr>
                  <w:tcW w:w="5893" w:type="dxa"/>
                  <w:tcBorders>
                    <w:top w:val="nil"/>
                  </w:tcBorders>
                  <w:shd w:val="clear" w:fill="auto"/>
                  <w:vAlign w:val="top"/>
                </w:tcPr>
                <w:p>
                  <w:pPr>
                    <w:pStyle w:val="[Normal]"/>
                    <w:rPr>
                      <w:rFonts w:ascii="Century Gothic" w:hAnsi="Century Gothic" w:eastAsia="Century Gothic"/>
                      <w:sz w:val="18"/>
                    </w:rPr>
                  </w:pPr>
                  <w:r>
                    <w:rPr>
                      <w:rFonts w:ascii="Century Gothic" w:hAnsi="Century Gothic" w:eastAsia="Century Gothic"/>
                      <w:b w:val="on"/>
                      <w:sz w:val="18"/>
                    </w:rPr>
                    <w:t xml:space="preserve">Année de construction :</w:t>
                  </w:r>
                  <w:r>
                    <w:rPr>
                      <w:rFonts w:ascii="Century Gothic" w:hAnsi="Century Gothic" w:eastAsia="Century Gothic"/>
                      <w:sz w:val="18"/>
                    </w:rPr>
                    <w:t xml:space="preserve"> 1900 </w:t>
                  </w:r>
                </w:p>
                <w:p>
                  <w:pPr>
                    <w:pStyle w:val="[Normal]"/>
                    <w:rPr>
                      <w:rFonts w:ascii="Century Gothic" w:hAnsi="Century Gothic" w:eastAsia="Century Gothic"/>
                      <w:sz w:val="18"/>
                    </w:rPr>
                  </w:pPr>
                  <w:r>
                    <w:rPr>
                      <w:rFonts w:ascii="Century Gothic" w:hAnsi="Century Gothic" w:eastAsia="Century Gothic"/>
                      <w:b w:val="on"/>
                      <w:sz w:val="18"/>
                    </w:rPr>
                    <w:t xml:space="preserve">Chauffage :</w:t>
                  </w:r>
                  <w:r>
                    <w:rPr>
                      <w:rFonts w:ascii="Century Gothic" w:hAnsi="Century Gothic" w:eastAsia="Century Gothic"/>
                      <w:sz w:val="18"/>
                    </w:rPr>
                    <w:t xml:space="preserve"> Bois et Fuel </w:t>
                  </w:r>
                </w:p>
                <w:p>
                  <w:pPr>
                    <w:pStyle w:val="[Normal]"/>
                    <w:rPr>
                      <w:rFonts w:ascii="Century Gothic" w:hAnsi="Century Gothic" w:eastAsia="Century Gothic"/>
                      <w:sz w:val="18"/>
                    </w:rPr>
                  </w:pPr>
                  <w:r>
                    <w:rPr>
                      <w:rFonts w:ascii="Century Gothic" w:hAnsi="Century Gothic" w:eastAsia="Century Gothic"/>
                      <w:b w:val="on"/>
                      <w:sz w:val="18"/>
                    </w:rPr>
                    <w:t xml:space="preserve">Taxe Foncière :</w:t>
                  </w:r>
                  <w:r>
                    <w:rPr>
                      <w:rFonts w:ascii="Century Gothic" w:hAnsi="Century Gothic" w:eastAsia="Century Gothic"/>
                      <w:sz w:val="18"/>
                    </w:rPr>
                    <w:t xml:space="preserve">  € </w:t>
                  </w:r>
                </w:p>
              </w:tc>
            </w:tr>
          </w:tbl>
          <w:p>
            <w:pPr>
              <w:pStyle w:val="[Normal]"/>
              <w:ind w:left="324"/>
              <w:rPr>
                <w:rFonts w:ascii="Century Gothic" w:hAnsi="Century Gothic" w:eastAsia="Century Gothic"/>
                <w:sz w:val="12"/>
              </w:rPr>
            </w:pPr>
          </w:p>
          <w:tbl>
            <w:tblPr>
              <w:tblW w:w="0" w:type="auto"/>
              <w:jc w:val="left"/>
              <w:tblInd w:w="35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537"/>
              <w:gridCol w:w="5893"/>
            </w:tblGrid>
            <w:tr>
              <w:tc>
                <w:tcPr>
                  <w:tcW w:w="5537" w:type="dxa"/>
                  <w:shd w:val="clear" w:fill="auto"/>
                  <w:vAlign w:val="top"/>
                </w:tcPr>
                <w:p>
                  <w:pPr>
                    <w:pStyle w:val="Type de détail"/>
                  </w:pPr>
                  <w:r>
                    <w:t xml:space="preserve">Situation du bien:</w:t>
                  </w:r>
                </w:p>
                <w:p>
                  <w:pPr>
                    <w:pStyle w:val="Détail"/>
                  </w:pPr>
                  <w:r>
                    <w:t xml:space="preserve">Campagne isolée</w:t>
                  </w:r>
                </w:p>
                <w:p>
                  <w:pPr>
                    <w:pStyle w:val="Type de détail"/>
                  </w:pPr>
                  <w:r>
                    <w:t xml:space="preserve">Rez de Jardin:</w:t>
                  </w:r>
                </w:p>
                <w:p>
                  <w:pPr>
                    <w:pStyle w:val="Détail"/>
                  </w:pPr>
                  <w:r>
                    <w:t xml:space="preserve">Cave</w:t>
                  </w:r>
                </w:p>
                <w:p>
                  <w:pPr>
                    <w:pStyle w:val="Détail"/>
                  </w:pPr>
                  <w:r>
                    <w:t xml:space="preserve">Cuisine 2,72 x 5,25 = 14,32 m2</w:t>
                  </w:r>
                </w:p>
                <w:p>
                  <w:pPr>
                    <w:pStyle w:val="Détail"/>
                  </w:pPr>
                  <w:r>
                    <w:t xml:space="preserve">Garage 15 x 7,84 = 32,55m2</w:t>
                  </w:r>
                </w:p>
                <w:p>
                  <w:pPr>
                    <w:pStyle w:val="Détail"/>
                  </w:pPr>
                  <w:r>
                    <w:t xml:space="preserve">Salle à manger</w:t>
                  </w:r>
                </w:p>
                <w:p>
                  <w:pPr>
                    <w:pStyle w:val="Détail"/>
                  </w:pPr>
                  <w:r>
                    <w:t xml:space="preserve">Salon 8 x 4,63 = 37,06m2</w:t>
                  </w:r>
                </w:p>
                <w:p>
                  <w:pPr>
                    <w:pStyle w:val="Détail"/>
                  </w:pPr>
                  <w:r>
                    <w:t xml:space="preserve">Terrasse</w:t>
                  </w:r>
                </w:p>
                <w:p>
                  <w:pPr>
                    <w:pStyle w:val="Détail"/>
                  </w:pPr>
                  <w:r>
                    <w:t xml:space="preserve">Veranda 6,21 x 3,85 =23,93m2</w:t>
                  </w:r>
                </w:p>
                <w:p>
                  <w:pPr>
                    <w:pStyle w:val="Type de détail"/>
                  </w:pPr>
                  <w:r>
                    <w:t xml:space="preserve">Rez de chaussée:</w:t>
                  </w:r>
                </w:p>
                <w:p>
                  <w:pPr>
                    <w:pStyle w:val="Détail"/>
                  </w:pPr>
                  <w:r>
                    <w:t xml:space="preserve">Cave</w:t>
                  </w:r>
                </w:p>
                <w:p>
                  <w:pPr>
                    <w:pStyle w:val="Type de détail"/>
                  </w:pPr>
                  <w:r>
                    <w:t xml:space="preserve">Mi Etage:</w:t>
                  </w:r>
                </w:p>
                <w:p>
                  <w:pPr>
                    <w:pStyle w:val="Détail"/>
                  </w:pPr>
                  <w:r>
                    <w:t xml:space="preserve">Palier 1,98 x 1,75=3,49m2</w:t>
                  </w:r>
                </w:p>
                <w:p>
                  <w:pPr>
                    <w:pStyle w:val="Détail"/>
                  </w:pPr>
                  <w:r>
                    <w:t xml:space="preserve">WC 1,72 x 0,80 = 1,37m2</w:t>
                  </w:r>
                </w:p>
                <w:p>
                  <w:pPr>
                    <w:pStyle w:val="Détail"/>
                  </w:pPr>
                  <w:r>
                    <w:t xml:space="preserve">Bibliothèque Douche et Buanderie - 2.42 x 1.98 =4.80m2</w:t>
                  </w:r>
                </w:p>
                <w:p>
                  <w:pPr>
                    <w:pStyle w:val="Type de détail"/>
                  </w:pPr>
                  <w:r>
                    <w:t xml:space="preserve">1er étage:</w:t>
                  </w:r>
                </w:p>
                <w:p>
                  <w:pPr>
                    <w:pStyle w:val="Détail"/>
                  </w:pPr>
                  <w:r>
                    <w:t xml:space="preserve">Chambre 5,33 x 2,99 = 15,97m2, 3,31 x 4,44 = 14,70m2, 3,02 x 6,38 = 19,27m2 </w:t>
                  </w:r>
                </w:p>
                <w:p>
                  <w:pPr>
                    <w:pStyle w:val="[Normal]"/>
                    <w:ind w:left="324"/>
                    <w:rPr>
                      <w:rFonts w:ascii="Century Gothic" w:hAnsi="Century Gothic" w:eastAsia="Century Gothic"/>
                      <w:sz w:val="18"/>
                    </w:rPr>
                  </w:pPr>
                </w:p>
              </w:tc>
              <w:tc>
                <w:tcPr>
                  <w:tcW w:w="5893" w:type="dxa"/>
                  <w:shd w:val="clear" w:fill="auto"/>
                  <w:vAlign w:val="top"/>
                </w:tcPr>
                <w:p>
                  <w:pPr>
                    <w:pStyle w:val="Type de détail"/>
                  </w:pPr>
                  <w:r>
                    <w:t xml:space="preserve">1er étage (suite):</w:t>
                  </w:r>
                </w:p>
                <w:p>
                  <w:pPr>
                    <w:pStyle w:val="Détail"/>
                  </w:pPr>
                  <w:r>
                    <w:t xml:space="preserve">Palier 4m2</w:t>
                  </w:r>
                </w:p>
                <w:p>
                  <w:pPr>
                    <w:pStyle w:val="Détail"/>
                  </w:pPr>
                  <w:r>
                    <w:t xml:space="preserve">Salle d'eau 1,38 x 4,35 = 6,03m2</w:t>
                  </w:r>
                </w:p>
                <w:p>
                  <w:pPr>
                    <w:pStyle w:val="Détail"/>
                  </w:pPr>
                  <w:r>
                    <w:t xml:space="preserve">WC</w:t>
                  </w:r>
                </w:p>
                <w:p>
                  <w:pPr>
                    <w:pStyle w:val="Type de détail"/>
                  </w:pPr>
                  <w:r>
                    <w:t xml:space="preserve">DPE:</w:t>
                  </w:r>
                </w:p>
                <w:p>
                  <w:pPr>
                    <w:pStyle w:val="Détail"/>
                  </w:pPr>
                  <w:r>
                    <w:t xml:space="preserve">Consommation énergétique en énergie primaire 225,00 KWHep/m²an</w:t>
                  </w:r>
                </w:p>
                <w:p>
                  <w:pPr>
                    <w:pStyle w:val="Détail"/>
                  </w:pPr>
                  <w:r>
                    <w:t xml:space="preserve">Emission de gaz à effet de serre 42,00 Kgco2/m²an</w:t>
                  </w:r>
                </w:p>
                <w:p>
                  <w:pPr>
                    <w:pStyle w:val="Détail"/>
                  </w:pPr>
                  <w:r>
                    <w:t xml:space="preserve">Date de réalisation DPE 14/06/2023</w:t>
                  </w:r>
                </w:p>
                <w:p>
                  <w:pPr>
                    <w:pStyle w:val="Type de détail"/>
                  </w:pPr>
                  <w:r>
                    <w:t xml:space="preserve">Chauffage:</w:t>
                  </w:r>
                </w:p>
                <w:p>
                  <w:pPr>
                    <w:pStyle w:val="Détail"/>
                  </w:pPr>
                  <w:r>
                    <w:t xml:space="preserve">bois</w:t>
                  </w:r>
                </w:p>
                <w:p>
                  <w:pPr>
                    <w:pStyle w:val="Détail"/>
                  </w:pPr>
                  <w:r>
                    <w:t xml:space="preserve">CC Fuel</w:t>
                  </w:r>
                </w:p>
                <w:p>
                  <w:pPr>
                    <w:pStyle w:val="Type de détail"/>
                  </w:pPr>
                  <w:r>
                    <w:t xml:space="preserve">Equipements divers:</w:t>
                  </w:r>
                </w:p>
                <w:p>
                  <w:pPr>
                    <w:pStyle w:val="Détail"/>
                  </w:pPr>
                  <w:r>
                    <w:t xml:space="preserve">Double vitrage</w:t>
                  </w:r>
                </w:p>
                <w:p>
                  <w:pPr>
                    <w:pStyle w:val="Détail"/>
                  </w:pPr>
                  <w:r>
                    <w:t xml:space="preserve">Fosse septique</w:t>
                  </w:r>
                </w:p>
                <w:p>
                  <w:pPr>
                    <w:pStyle w:val="Détail"/>
                  </w:pPr>
                  <w:r>
                    <w:t xml:space="preserve">Insert</w:t>
                  </w:r>
                </w:p>
                <w:p>
                  <w:pPr>
                    <w:pStyle w:val="Détail"/>
                  </w:pPr>
                  <w:r>
                    <w:t xml:space="preserve">Store banne</w:t>
                  </w:r>
                </w:p>
                <w:p>
                  <w:pPr>
                    <w:pStyle w:val="Détail"/>
                  </w:pPr>
                  <w:r>
                    <w:t xml:space="preserve">Cheminée</w:t>
                  </w:r>
                </w:p>
                <w:p>
                  <w:pPr>
                    <w:pStyle w:val="Type de détail"/>
                  </w:pPr>
                  <w:r>
                    <w:t xml:space="preserve">Fenêtres:</w:t>
                  </w:r>
                </w:p>
                <w:p>
                  <w:pPr>
                    <w:pStyle w:val="Détail"/>
                  </w:pPr>
                  <w:r>
                    <w:t xml:space="preserve">Double vitrage</w:t>
                  </w:r>
                </w:p>
                <w:p>
                  <w:pPr>
                    <w:pStyle w:val="Détail"/>
                  </w:pPr>
                  <w:r>
                    <w:t xml:space="preserve">Volets </w:t>
                  </w:r>
                </w:p>
                <w:p>
                  <w:pPr>
                    <w:pStyle w:val="[Normal]"/>
                    <w:rPr>
                      <w:rFonts w:ascii="Century Gothic" w:hAnsi="Century Gothic" w:eastAsia="Century Gothic"/>
                      <w:sz w:val="18"/>
                    </w:rPr>
                  </w:pPr>
                </w:p>
              </w:tc>
            </w:tr>
          </w:tbl>
          <w:p>
            <w:pPr>
              <w:pStyle w:val="[Normal]"/>
              <w:jc w:val="center"/>
              <w:rPr>
                <w:rFonts w:ascii="Century Gothic" w:hAnsi="Century Gothic" w:eastAsia="Century Gothic"/>
                <w:sz w:val="4"/>
              </w:rPr>
            </w:pPr>
          </w:p>
          <w:tbl>
            <w:tblPr>
              <w:tblW w:w="0" w:type="auto"/>
              <w:jc w:val="left"/>
              <w:tblInd w:w="0" w:type="dxa"/>
              <w:tblBorders>
                <w:top w:val="single" w:sz="6" w:space="0" w:color="C0C0C0"/>
                <w:left w:val="none"/>
                <w:bottom w:val="none"/>
                <w:right w:val="none"/>
                <w:insideH w:val="none"/>
                <w:insideV w:val="none"/>
              </w:tblBorders>
              <w:tblLayout w:type="fixed"/>
              <w:tblCellMar>
                <w:top w:w="0" w:type="dxa"/>
                <w:left w:w="36" w:type="dxa"/>
                <w:bottom w:w="0" w:type="dxa"/>
                <w:right w:w="36" w:type="dxa"/>
              </w:tblCellMar>
            </w:tblPr>
            <w:tblGrid>
              <w:gridCol w:w="11786"/>
            </w:tblGrid>
            <w:tr>
              <w:tc>
                <w:tcPr>
                  <w:tcW w:w="11786" w:type="dxa"/>
                  <w:shd w:val="clear" w:fill="auto"/>
                  <w:vAlign w:val="top"/>
                </w:tcPr>
                <w:p>
                  <w:pPr>
                    <w:pStyle w:val="[Normal]"/>
                    <w:rPr>
                      <w:rFonts w:ascii="Century Gothic" w:hAnsi="Century Gothic" w:eastAsia="Century Gothic"/>
                      <w:sz w:val="22"/>
                    </w:rPr>
                  </w:pPr>
                  <w:r>
                    <w:rPr>
                      <w:rFonts w:ascii="Century Gothic" w:hAnsi="Century Gothic" w:eastAsia="Century Gothic"/>
                      <w:sz w:val="4"/>
                    </w:rPr>
                    <w:t xml:space="preserve">           </w:t>
                  </w:r>
                </w:p>
                <w:p>
                  <w:pPr>
                    <w:pStyle w:val="[Normal]"/>
                    <w:rPr>
                      <w:rFonts w:ascii="Century Gothic" w:hAnsi="Century Gothic" w:eastAsia="Century Gothic"/>
                      <w:color w:val="000000"/>
                      <w:sz w:val="18"/>
                    </w:rPr>
                  </w:pPr>
                  <w:r>
                    <w:rPr>
                      <w:rFonts w:ascii="Century Gothic" w:hAnsi="Century Gothic" w:eastAsia="Century Gothic"/>
                      <w:sz w:val="4"/>
                    </w:rPr>
                    <w:t xml:space="preserve">                         </w:t>
                  </w:r>
                  <w:r>
                    <w:drawing>
                      <wp:inline distT="0" distB="0" distL="0" distR="0">
                        <wp:extent cx="1373505" cy="1206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373505" cy="1206500"/>
                                </a:xfrm>
                                <a:prstGeom prst="rect">
                                  <a:avLst/>
                                </a:prstGeom>
                              </pic:spPr>
                            </pic:pic>
                          </a:graphicData>
                        </a:graphic>
                      </wp:inline>
                    </w:drawing>
                  </w:r>
                  <w:r>
                    <w:rPr>
                      <w:rFonts w:ascii="Century Gothic" w:hAnsi="Century Gothic" w:eastAsia="Century Gothic"/>
                      <w:color w:val="000000"/>
                      <w:sz w:val="18"/>
                    </w:rPr>
                    <w:t xml:space="preserve">                         </w:t>
                  </w:r>
                  <w:r>
                    <w:drawing>
                      <wp:inline distT="0" distB="0" distL="0" distR="0">
                        <wp:extent cx="1373505" cy="123317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373505" cy="1233170"/>
                                </a:xfrm>
                                <a:prstGeom prst="rect">
                                  <a:avLst/>
                                </a:prstGeom>
                              </pic:spPr>
                            </pic:pic>
                          </a:graphicData>
                        </a:graphic>
                      </wp:inline>
                    </w:drawing>
                  </w:r>
                  <w:r>
                    <w:rPr>
                      <w:rFonts w:ascii="Century Gothic" w:hAnsi="Century Gothic" w:eastAsia="Century Gothic"/>
                      <w:color w:val="000000"/>
                      <w:sz w:val="18"/>
                    </w:rPr>
                    <w:t xml:space="preserve">                                        </w:t>
                  </w:r>
                  <w:r>
                    <w:drawing>
                      <wp:inline distT="0" distB="0" distL="0" distR="0">
                        <wp:extent cx="1114425" cy="111442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114425" cy="1114425"/>
                                </a:xfrm>
                                <a:prstGeom prst="rect">
                                  <a:avLst/>
                                </a:prstGeom>
                              </pic:spPr>
                            </pic:pic>
                          </a:graphicData>
                        </a:graphic>
                      </wp:inline>
                    </w:drawing>
                  </w:r>
                </w:p>
              </w:tc>
            </w:tr>
          </w:tbl>
          <w:p>
            <w:pPr>
              <w:pStyle w:val="[Normal]"/>
              <w:jc w:val="center"/>
              <w:rPr>
                <w:rFonts w:ascii="Century Gothic" w:hAnsi="Century Gothic" w:eastAsia="Century Gothic"/>
                <w:sz w:val="2"/>
              </w:rPr>
            </w:pPr>
          </w:p>
        </w:tc>
      </w:tr>
      <w:tr>
        <w:tc>
          <w:tcPr>
            <w:tcW w:w="11877" w:type="dxa"/>
            <w:shd w:val="clear" w:fill="auto"/>
            <w:vAlign w:val="top"/>
          </w:tcPr>
          <w:p>
            <w:pPr>
              <w:pStyle w:val="[Normal]"/>
              <w:jc w:val="center"/>
              <w:rPr>
                <w:rFonts w:ascii="Century Gothic" w:hAnsi="Century Gothic" w:eastAsia="Century Gothic"/>
                <w:sz w:val="8"/>
              </w:rPr>
            </w:pPr>
          </w:p>
        </w:tc>
      </w:tr>
    </w:tbl>
    <w:p>
      <w:pPr>
        <w:pStyle w:val="[Normal]"/>
        <w:jc w:val="center"/>
        <w:rPr>
          <w:rFonts w:ascii="Century Gothic" w:hAnsi="Century Gothic" w:eastAsia="Century Gothic"/>
          <w:color w:val="FFFFFF"/>
          <w:sz w:val="2"/>
        </w:rPr>
      </w:pPr>
      <w:r>
        <w:rPr>
          <w:rFonts w:ascii="Century Gothic" w:hAnsi="Century Gothic" w:eastAsia="Century Gothic"/>
          <w:color w:val="FFFFFF"/>
          <w:sz w:val="2"/>
        </w:rPr>
        <w:t xml:space="preserve"> - Tel: </w:t>
      </w:r>
      <w:r>
        <w:rPr>
          <w:rFonts w:ascii="Century Gothic" w:hAnsi="Century Gothic" w:eastAsia="Century Gothic"/>
          <w:color w:val="FFFFFF"/>
          <w:sz w:val="2"/>
        </w:rPr>
        <w:t xml:space="preserve">«tel_agence</w:t>
      </w:r>
      <w:r>
        <w:rPr>
          <w:rFonts w:ascii="Century Gothic" w:hAnsi="Century Gothic" w:eastAsia="Century Gothic"/>
          <w:color w:val="FFFFFF"/>
          <w:sz w:val="2"/>
        </w:rPr>
        <w:t xml:space="preserve">-</w:t>
      </w:r>
    </w:p>
    <w:sectPr>
      <w:headerReference w:type="default" r:id="rId00010"/>
      <w:footerReference w:type="default" r:id="rId00011"/>
      <w:type w:val="continuous"/>
      <w:pgSz w:w="11906" w:h="16838"/>
      <w:pgMar w:top="0" w:right="0" w:bottom="0" w:left="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1"/>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455"/>
      <w:gridCol w:w="1425"/>
    </w:tblGrid>
    <w:tr>
      <w:tc>
        <w:tcPr>
          <w:tcW w:w="11880" w:type="dxa"/>
          <w:gridSpan w:val="2"/>
          <w:shd w:val="clear" w:fill="000080"/>
          <w:vAlign w:val="top"/>
        </w:tcPr>
        <w:p>
          <w:pPr>
            <w:pStyle w:val="[Normal]"/>
            <w:jc w:val="center"/>
            <w:rPr>
              <w:rFonts w:ascii="Century Gothic" w:hAnsi="Century Gothic" w:eastAsia="Century Gothic"/>
              <w:color w:val="FFFFFF"/>
              <w:sz w:val="20"/>
            </w:rPr>
          </w:pPr>
          <w:r>
            <w:rPr>
              <w:rFonts w:ascii="Century Gothic" w:hAnsi="Century Gothic" w:eastAsia="Century Gothic"/>
              <w:b w:val="on"/>
              <w:color w:val="FFFFFF"/>
              <w:sz w:val="20"/>
            </w:rPr>
            <w:t xml:space="preserve">QUERCY TRANSACTIONS </w:t>
          </w:r>
          <w:r>
            <w:rPr>
              <w:rFonts w:ascii="Century Gothic" w:hAnsi="Century Gothic" w:eastAsia="Century Gothic"/>
              <w:color w:val="FFFFFF"/>
              <w:sz w:val="20"/>
            </w:rPr>
            <w:t xml:space="preserve">- 3, Place Jean-Jacques Chapou - 46000 CAHORS - Tel: 05 65 53 24 76 </w:t>
          </w:r>
        </w:p>
        <w:p>
          <w:pPr>
            <w:pStyle w:val="[Normal]"/>
            <w:jc w:val="center"/>
            <w:rPr>
              <w:rFonts w:ascii="Century Gothic" w:hAnsi="Century Gothic" w:eastAsia="Century Gothic"/>
              <w:color w:val="FFFFFF"/>
              <w:sz w:val="22"/>
            </w:rPr>
          </w:pPr>
          <w:r>
            <w:rPr>
              <w:rFonts w:ascii="Century Gothic" w:hAnsi="Century Gothic" w:eastAsia="Century Gothic"/>
              <w:color w:val="FFFFFF"/>
              <w:sz w:val="20"/>
            </w:rPr>
            <w:t xml:space="preserve">Email : contact@quercy-transactions.com - Site web : </w:t>
          </w:r>
          <w:r>
            <w:rPr>
              <w:rFonts w:ascii="Century Gothic" w:hAnsi="Century Gothic" w:eastAsia="Century Gothic"/>
              <w:color w:val="FFFFFF"/>
              <w:sz w:val="20"/>
            </w:rPr>
            <w:t xml:space="preserve">www.quercy-transactions.com - Renseignements non contractuels</w:t>
          </w:r>
        </w:p>
      </w:tc>
    </w:tr>
  </w:tbl>
  <w:p>
    <w:pPr>
      <w:pStyle w:val="[Normal]"/>
      <w:rPr>
        <w:rFonts w:ascii="Century Gothic" w:hAnsi="Century Gothic" w:eastAsia="Century Gothic"/>
        <w:color w:val="FFFFFF"/>
        <w:sz w:val="22"/>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r>
      <w:drawing>
        <wp:anchor distT="12700" distB="12700" distL="12700" distR="12700" simplePos="0" relativeHeight="1000000" behindDoc="0" locked="0" layoutInCell="1" allowOverlap="1" hidden="false">
          <wp:simplePos x="0" y="0"/>
          <wp:positionH relativeFrom="column">
            <wp:posOffset>19050</wp:posOffset>
          </wp:positionH>
          <wp:positionV relativeFrom="paragraph">
            <wp:posOffset>12700</wp:posOffset>
          </wp:positionV>
          <wp:extent cx="7492365" cy="668655"/>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7492365" cy="668655"/>
                  </a:xfrm>
                  <a:prstGeom prst="rect">
                    <a:avLst/>
                  </a:prstGeom>
                </pic:spPr>
              </pic:pic>
            </a:graphicData>
          </a:graphic>
        </wp:anchor>
      </w:drawing>
    </w:r>
  </w:p>
  <w:p>
    <w:pPr>
      <w:pStyle w:val="[Normal]"/>
      <w:jc w:val="cente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re arial 14 pts gras">
    <w:name w:val="Titre arial 14 pts gras"/>
    <w:basedOn w:val="Normal"/>
    <w:next w:val="Titre arial 14 pts gras"/>
    <w:qFormat/>
    <w:pPr/>
    <w:rPr>
      <w:b w:val="on"/>
      <w:sz w:val="28"/>
    </w:rPr>
  </w:style>
  <w:style w:type="paragraph" w:styleId="Détail">
    <w:name w:val="Détail"/>
    <w:basedOn w:val="Normal"/>
    <w:next w:val="Détail"/>
    <w:qFormat/>
    <w:pPr/>
    <w:rPr>
      <w:rFonts w:ascii="Century Gothic" w:hAnsi="Century Gothic" w:eastAsia="Century Gothic"/>
      <w:color w:val="000000"/>
      <w:sz w:val="18"/>
    </w:rPr>
  </w:style>
  <w:style w:type="paragraph" w:styleId="Type de détail">
    <w:name w:val="Type de détail"/>
    <w:basedOn w:val="Normal"/>
    <w:next w:val="Détail"/>
    <w:qFormat/>
    <w:pPr/>
    <w:rPr>
      <w:b w:val="on"/>
      <w:u w:val="single"/>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0" Type="http://schemas.openxmlformats.org/officeDocument/2006/relationships/header" Target="header0001.xml"/>
	<Relationship Id="rId00011"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png"/>
	<Relationship Id="rId00012" Type="http://schemas.openxmlformats.org/officeDocument/2006/relationships/numbering" Target="numbering.xml"/>
	<Relationship Id="rId00013" Type="http://schemas.openxmlformats.org/officeDocument/2006/relationships/fontTable" Target="fontTable.xml"/>
	<Relationship Id="rId00014"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