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2668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668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28 février2024, un(e) Maison Ancienne sis Les Eules  46110 CARENNAC appartenant à L'indivision ESTIVAL Josette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Secteur CARENNAC. Maison en pierre d'environ 212 m² de surface habitable sur un terrain d'environ 23.958 m². Rez de chaussée : Véranda, pièce à vivre, cuisine, arrière-cuisine, 2 chambres, coin salle d'eau/wc. Etage 3 chambres, salle de bains/wc. Chauffage central fioul, cheminée insert. Fenêtres bois simple vitrage. Assainissement individuel (non conforme)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Campagne non isolée </w:t>
      </w:r>
      <w:r>
        <w:rPr>
          <w:b w:val="on"/>
          <w:sz w:val="24"/>
        </w:rPr>
        <w:t xml:space="preserve">Rez de chaussée:</w:t>
      </w:r>
      <w:r>
        <w:rPr>
          <w:sz w:val="24"/>
        </w:rPr>
        <w:t xml:space="preserve"> Arrière-cuisine 2 Chambres Cuisine Pièce à vivre 54 m² Salle d'eau wc Veranda 30 m² </w:t>
      </w:r>
      <w:r>
        <w:rPr>
          <w:b w:val="on"/>
          <w:sz w:val="24"/>
        </w:rPr>
        <w:t xml:space="preserve">1er étage:</w:t>
      </w:r>
      <w:r>
        <w:rPr>
          <w:sz w:val="24"/>
        </w:rPr>
        <w:t xml:space="preserve"> 3 Chambres Salle de bains wc</w:t>
      </w:r>
      <w:r>
        <w:rPr>
          <w:b w:val="on"/>
          <w:sz w:val="24"/>
        </w:rPr>
        <w:t xml:space="preserve"> Chauffage:</w:t>
      </w:r>
      <w:r>
        <w:rPr>
          <w:sz w:val="24"/>
        </w:rPr>
        <w:t xml:space="preserve"> Mixte fuel et bois insert </w:t>
      </w:r>
      <w:r>
        <w:rPr>
          <w:b w:val="on"/>
          <w:sz w:val="24"/>
        </w:rPr>
        <w:t xml:space="preserve">Equipements divers:</w:t>
      </w:r>
      <w:r>
        <w:rPr>
          <w:sz w:val="24"/>
        </w:rPr>
        <w:t xml:space="preserve"> Fosse septique </w:t>
      </w:r>
      <w:r>
        <w:rPr>
          <w:b w:val="on"/>
          <w:sz w:val="24"/>
        </w:rPr>
        <w:t xml:space="preserve">Fenêtres: </w:t>
      </w:r>
      <w:r>
        <w:rPr>
          <w:sz w:val="24"/>
        </w:rPr>
        <w:t xml:space="preserve">Bois Simple vitrage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280 000 €</w:t>
      </w:r>
      <w:r>
        <w:rPr>
          <w:sz w:val="24"/>
        </w:rPr>
        <w:t xml:space="preserve"> (</w:t>
      </w:r>
      <w:r>
        <w:rPr>
          <w:b w:val="on"/>
          <w:sz w:val="24"/>
        </w:rPr>
        <w:t xml:space="preserve">DEUX CENT QUATRE-VINGT MILLE EUROS</w:t>
      </w:r>
      <w:r>
        <w:rPr>
          <w:sz w:val="24"/>
        </w:rPr>
        <w:t xml:space="preserve">) et </w:t>
      </w:r>
      <w:r>
        <w:rPr>
          <w:b w:val="on"/>
          <w:sz w:val="24"/>
        </w:rPr>
        <w:t xml:space="preserve">290 000 €</w:t>
      </w:r>
      <w:r>
        <w:rPr>
          <w:sz w:val="24"/>
        </w:rPr>
        <w:t xml:space="preserve"> (</w:t>
      </w:r>
      <w:r>
        <w:rPr>
          <w:b w:val="on"/>
          <w:sz w:val="24"/>
        </w:rPr>
        <w:t xml:space="preserve">DEUX CENT QUATRE-VINGT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