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382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38275"/>
                    </a:xfrm>
                    <a:prstGeom prst="rect">
                      <a:avLst/>
                    </a:prstGeom>
                  </pic:spPr>
                </pic:pic>
              </a:graphicData>
            </a:graphic>
          </wp:inline>
        </w:drawing>
      </w:r>
      <w:r>
        <w:t xml:space="preserve">                                                        </w:t>
      </w:r>
      <w:r>
        <w:rPr>
          <w:sz w:val="24"/>
        </w:rPr>
        <w:t xml:space="preserve"> </w:t>
      </w:r>
      <w:r>
        <w:drawing>
          <wp:inline distT="0" distB="0" distL="0" distR="0">
            <wp:extent cx="1905000" cy="1438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3827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sz w:val="24"/>
        </w:rPr>
      </w:pPr>
      <w:r>
        <w:rPr>
          <w:sz w:val="24"/>
        </w:rPr>
        <w:t xml:space="preserve">Je soussigné, Rémi RAZES,  de la Sarl Quercy Transactions, 3, place Jean-Jacques Chapou, 46000 CAHORS , atteste par la présente avoir visité le 14 mars 2024, une Maison Contemporaine sis 410 Route de Lacapelle( ou  Rue du Chanoine Toulze) 46000 CAHORS appartenant à </w:t>
      </w:r>
      <w:r>
        <w:rPr>
          <w:rFonts w:ascii="Times New Roman" w:hAnsi="Times New Roman" w:eastAsia="Times New Roman"/>
          <w:sz w:val="24"/>
        </w:rPr>
        <w:t xml:space="preserve">Madame Courdès Manon et Monsieur Vidal Jeoffrey</w:t>
      </w:r>
      <w:r>
        <w:rPr>
          <w:sz w:val="24"/>
        </w:rPr>
        <w:t xml:space="preserve">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Cahors, maison de 90m² à rafraichir sur un terrain clos de 700m².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Etat : bon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Elle comprend: cuisine, salon , salle à manger, 3 chambres, dressing ,sdb et wc. Chauffage électrique  et cheminée.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Double vitrage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90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parcelle DW50   pour  700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6"/>
        </w:rPr>
      </w:pPr>
      <w:r>
        <w:rPr>
          <w:sz w:val="16"/>
        </w:rPr>
        <w:t xml:space="preserve">Rez de chaussée:</w:t>
      </w:r>
    </w:p>
    <w:p>
      <w:pPr>
        <w:pStyle w:val="Détail"/>
        <w:numPr>
          <w:ilvl w:val="0"/>
          <w:numId w:val="4"/>
        </w:numPr>
        <w:rPr>
          <w:sz w:val="16"/>
        </w:rPr>
      </w:pPr>
      <w:r>
        <w:rPr>
          <w:sz w:val="16"/>
        </w:rPr>
        <w:t xml:space="preserve">Chambre 10,06/11,27/10,18m²</w:t>
      </w:r>
    </w:p>
    <w:p>
      <w:pPr>
        <w:pStyle w:val="Détail"/>
        <w:numPr>
          <w:ilvl w:val="0"/>
          <w:numId w:val="4"/>
        </w:numPr>
        <w:rPr>
          <w:sz w:val="16"/>
        </w:rPr>
      </w:pPr>
      <w:r>
        <w:rPr>
          <w:sz w:val="16"/>
        </w:rPr>
        <w:t xml:space="preserve">Dressing  3,73m²</w:t>
      </w:r>
    </w:p>
    <w:p>
      <w:pPr>
        <w:pStyle w:val="Détail"/>
        <w:numPr>
          <w:ilvl w:val="0"/>
          <w:numId w:val="4"/>
        </w:numPr>
        <w:rPr>
          <w:sz w:val="16"/>
        </w:rPr>
      </w:pPr>
      <w:r>
        <w:rPr>
          <w:sz w:val="16"/>
        </w:rPr>
        <w:t xml:space="preserve">Cuisine 7,01m²</w:t>
      </w:r>
    </w:p>
    <w:p>
      <w:pPr>
        <w:pStyle w:val="Détail"/>
        <w:numPr>
          <w:ilvl w:val="0"/>
          <w:numId w:val="4"/>
        </w:numPr>
        <w:rPr>
          <w:sz w:val="16"/>
        </w:rPr>
      </w:pPr>
      <w:r>
        <w:rPr>
          <w:sz w:val="16"/>
        </w:rPr>
        <w:t xml:space="preserve">Dégagement 6,20m²</w:t>
      </w:r>
    </w:p>
    <w:p>
      <w:pPr>
        <w:pStyle w:val="Détail"/>
        <w:numPr>
          <w:ilvl w:val="0"/>
          <w:numId w:val="4"/>
        </w:numPr>
        <w:rPr>
          <w:sz w:val="16"/>
        </w:rPr>
      </w:pPr>
      <w:r>
        <w:rPr>
          <w:sz w:val="16"/>
        </w:rPr>
        <w:t xml:space="preserve">Séjour 16,00m²</w:t>
      </w:r>
    </w:p>
    <w:p>
      <w:pPr>
        <w:pStyle w:val="Détail"/>
        <w:numPr>
          <w:ilvl w:val="0"/>
          <w:numId w:val="4"/>
        </w:numPr>
        <w:rPr>
          <w:sz w:val="16"/>
        </w:rPr>
      </w:pPr>
      <w:r>
        <w:rPr>
          <w:sz w:val="16"/>
        </w:rPr>
        <w:t xml:space="preserve">Salon 22,00m²</w:t>
      </w:r>
    </w:p>
    <w:p>
      <w:pPr>
        <w:pStyle w:val="Détail"/>
        <w:numPr>
          <w:ilvl w:val="0"/>
          <w:numId w:val="4"/>
        </w:numPr>
        <w:rPr>
          <w:sz w:val="16"/>
        </w:rPr>
      </w:pPr>
      <w:r>
        <w:rPr>
          <w:sz w:val="16"/>
        </w:rPr>
        <w:t xml:space="preserve">Salle de bains 3,30m²</w:t>
      </w:r>
    </w:p>
    <w:p>
      <w:pPr>
        <w:pStyle w:val="Détail"/>
        <w:numPr>
          <w:ilvl w:val="0"/>
          <w:numId w:val="4"/>
        </w:numPr>
        <w:rPr>
          <w:sz w:val="16"/>
        </w:rPr>
      </w:pPr>
      <w:r>
        <w:rPr>
          <w:sz w:val="16"/>
        </w:rPr>
        <w:t xml:space="preserve">2 Terrasses 18,55 et 12,00m² couverte</w:t>
      </w:r>
    </w:p>
    <w:p>
      <w:pPr>
        <w:pStyle w:val="Détail"/>
        <w:numPr>
          <w:ilvl w:val="0"/>
          <w:numId w:val="4"/>
        </w:numPr>
        <w:rPr>
          <w:sz w:val="16"/>
        </w:rPr>
      </w:pPr>
      <w:r>
        <w:rPr>
          <w:sz w:val="16"/>
        </w:rPr>
        <w:t xml:space="preserve">WC </w:t>
      </w:r>
    </w:p>
    <w:p>
      <w:pPr>
        <w:pStyle w:val="Type de détail"/>
        <w:numPr>
          <w:ilvl w:val="0"/>
          <w:numId w:val="3"/>
        </w:numPr>
        <w:rPr>
          <w:sz w:val="16"/>
        </w:rPr>
      </w:pPr>
      <w:r>
        <w:rPr>
          <w:sz w:val="16"/>
        </w:rPr>
        <w:t xml:space="preserve">DPE: non fourni </w:t>
      </w:r>
    </w:p>
    <w:p>
      <w:pPr>
        <w:pStyle w:val="Type de détail"/>
        <w:numPr>
          <w:ilvl w:val="0"/>
          <w:numId w:val="3"/>
        </w:numPr>
        <w:rPr>
          <w:sz w:val="16"/>
        </w:rPr>
      </w:pPr>
      <w:r>
        <w:rPr>
          <w:sz w:val="16"/>
        </w:rPr>
        <w:t xml:space="preserve">Chauffage:</w:t>
      </w:r>
    </w:p>
    <w:p>
      <w:pPr>
        <w:pStyle w:val="Détail"/>
        <w:numPr>
          <w:ilvl w:val="0"/>
          <w:numId w:val="4"/>
        </w:numPr>
        <w:rPr>
          <w:sz w:val="16"/>
        </w:rPr>
      </w:pPr>
      <w:r>
        <w:rPr>
          <w:sz w:val="16"/>
        </w:rPr>
        <w:t xml:space="preserve">bois</w:t>
      </w:r>
    </w:p>
    <w:p>
      <w:pPr>
        <w:pStyle w:val="Détail"/>
        <w:numPr>
          <w:ilvl w:val="0"/>
          <w:numId w:val="4"/>
        </w:numPr>
        <w:rPr>
          <w:sz w:val="16"/>
        </w:rPr>
      </w:pPr>
      <w:r>
        <w:rPr>
          <w:sz w:val="16"/>
        </w:rPr>
        <w:t xml:space="preserve">électrique </w:t>
      </w:r>
    </w:p>
    <w:p>
      <w:pPr>
        <w:pStyle w:val="Type de détail"/>
        <w:numPr>
          <w:ilvl w:val="0"/>
          <w:numId w:val="3"/>
        </w:numPr>
        <w:rPr>
          <w:sz w:val="16"/>
        </w:rPr>
      </w:pPr>
      <w:r>
        <w:rPr>
          <w:sz w:val="16"/>
        </w:rPr>
        <w:t xml:space="preserve">Equipements divers:</w:t>
      </w:r>
    </w:p>
    <w:p>
      <w:pPr>
        <w:pStyle w:val="Détail"/>
        <w:numPr>
          <w:ilvl w:val="0"/>
          <w:numId w:val="4"/>
        </w:numPr>
        <w:rPr>
          <w:sz w:val="16"/>
        </w:rPr>
      </w:pPr>
      <w:r>
        <w:rPr>
          <w:sz w:val="16"/>
        </w:rPr>
        <w:t xml:space="preserve">Tout à l'égout</w:t>
      </w:r>
    </w:p>
    <w:p>
      <w:pPr>
        <w:pStyle w:val="Type de détail"/>
        <w:numPr>
          <w:ilvl w:val="0"/>
          <w:numId w:val="3"/>
        </w:numPr>
        <w:rPr>
          <w:sz w:val="16"/>
        </w:rPr>
      </w:pPr>
      <w:r>
        <w:rPr>
          <w:sz w:val="16"/>
        </w:rPr>
        <w:t xml:space="preserve">Equipements Electrique:</w:t>
      </w:r>
    </w:p>
    <w:p>
      <w:pPr>
        <w:pStyle w:val="Détail"/>
        <w:numPr>
          <w:ilvl w:val="0"/>
          <w:numId w:val="4"/>
        </w:numPr>
        <w:rPr>
          <w:sz w:val="16"/>
        </w:rPr>
      </w:pPr>
      <w:r>
        <w:rPr>
          <w:sz w:val="16"/>
        </w:rPr>
        <w:t xml:space="preserve">Câble TV</w:t>
      </w:r>
    </w:p>
    <w:p>
      <w:pPr>
        <w:pStyle w:val="Détail"/>
        <w:numPr>
          <w:ilvl w:val="0"/>
          <w:numId w:val="4"/>
        </w:numPr>
        <w:rPr>
          <w:sz w:val="16"/>
        </w:rPr>
      </w:pPr>
      <w:r>
        <w:rPr>
          <w:sz w:val="16"/>
        </w:rPr>
        <w:t xml:space="preserve">Téléphone</w:t>
      </w:r>
    </w:p>
    <w:p>
      <w:pPr>
        <w:pStyle w:val="Type de détail"/>
        <w:numPr>
          <w:ilvl w:val="0"/>
          <w:numId w:val="3"/>
        </w:numPr>
        <w:rPr>
          <w:sz w:val="16"/>
        </w:rPr>
      </w:pPr>
      <w:r>
        <w:rPr>
          <w:sz w:val="16"/>
        </w:rPr>
        <w:t xml:space="preserve">Fenêtres:</w:t>
      </w:r>
    </w:p>
    <w:p>
      <w:pPr>
        <w:pStyle w:val="Détail"/>
        <w:numPr>
          <w:ilvl w:val="0"/>
          <w:numId w:val="4"/>
        </w:numPr>
        <w:rPr>
          <w:sz w:val="16"/>
        </w:rPr>
      </w:pPr>
      <w:r>
        <w:rPr>
          <w:sz w:val="16"/>
        </w:rPr>
        <w:t xml:space="preserve">pvc / alu double vitrage </w:t>
      </w:r>
    </w:p>
    <w:p>
      <w:pPr>
        <w:pStyle w:val="Type de détail"/>
        <w:numPr>
          <w:ilvl w:val="0"/>
          <w:numId w:val="3"/>
        </w:numPr>
        <w:rPr>
          <w:sz w:val="16"/>
        </w:rPr>
      </w:pPr>
      <w:r>
        <w:rPr>
          <w:sz w:val="16"/>
        </w:rPr>
        <w:t xml:space="preserve">Services:</w:t>
      </w:r>
    </w:p>
    <w:p>
      <w:pPr>
        <w:pStyle w:val="Détail"/>
        <w:numPr>
          <w:ilvl w:val="0"/>
          <w:numId w:val="4"/>
        </w:numPr>
        <w:rPr>
          <w:sz w:val="16"/>
        </w:rPr>
      </w:pPr>
      <w:r>
        <w:rPr>
          <w:sz w:val="16"/>
        </w:rPr>
        <w:t xml:space="preserve">Ville la plus proche : cahors</w:t>
      </w:r>
    </w:p>
    <w:p>
      <w:pPr>
        <w:pStyle w:val="Détail"/>
        <w:numPr>
          <w:ilvl w:val="0"/>
          <w:numId w:val="4"/>
        </w:numPr>
        <w:rPr>
          <w:sz w:val="16"/>
        </w:rPr>
      </w:pPr>
      <w:r>
        <w:rPr>
          <w:sz w:val="16"/>
        </w:rPr>
        <w:t xml:space="preserve">Aéroport 1h15mn</w:t>
      </w:r>
    </w:p>
    <w:p>
      <w:pPr>
        <w:pStyle w:val="Détail"/>
        <w:numPr>
          <w:ilvl w:val="0"/>
          <w:numId w:val="4"/>
        </w:numPr>
        <w:rPr>
          <w:sz w:val="16"/>
        </w:rPr>
      </w:pPr>
      <w:r>
        <w:rPr>
          <w:sz w:val="16"/>
        </w:rPr>
        <w:t xml:space="preserve">Autoroute 20mn</w:t>
      </w:r>
    </w:p>
    <w:p>
      <w:pPr>
        <w:pStyle w:val="Détail"/>
        <w:numPr>
          <w:ilvl w:val="0"/>
          <w:numId w:val="4"/>
        </w:numPr>
        <w:rPr>
          <w:sz w:val="16"/>
        </w:rPr>
      </w:pPr>
      <w:r>
        <w:rPr>
          <w:sz w:val="16"/>
        </w:rPr>
        <w:t xml:space="preserve">Commerces 5mn</w:t>
      </w:r>
    </w:p>
    <w:p>
      <w:pPr>
        <w:pStyle w:val="Détail"/>
        <w:numPr>
          <w:ilvl w:val="0"/>
          <w:numId w:val="4"/>
        </w:numPr>
        <w:rPr>
          <w:sz w:val="16"/>
        </w:rPr>
      </w:pPr>
      <w:r>
        <w:rPr>
          <w:sz w:val="16"/>
        </w:rPr>
        <w:t xml:space="preserve">Ecole 5mn</w:t>
      </w:r>
    </w:p>
    <w:p>
      <w:pPr>
        <w:pStyle w:val="Détail"/>
        <w:numPr>
          <w:ilvl w:val="0"/>
          <w:numId w:val="4"/>
        </w:numPr>
        <w:rPr>
          <w:sz w:val="16"/>
        </w:rPr>
      </w:pPr>
      <w:r>
        <w:rPr>
          <w:sz w:val="16"/>
        </w:rPr>
        <w:t xml:space="preserve">Gare 10mn</w:t>
      </w:r>
    </w:p>
    <w:p>
      <w:pPr>
        <w:pStyle w:val="Détail"/>
        <w:numPr>
          <w:ilvl w:val="0"/>
          <w:numId w:val="4"/>
        </w:numPr>
        <w:rPr>
          <w:sz w:val="16"/>
        </w:rPr>
      </w:pPr>
      <w:r>
        <w:rPr>
          <w:sz w:val="16"/>
        </w:rPr>
        <w:t xml:space="preserve">Hôpital 10mn</w:t>
      </w:r>
    </w:p>
    <w:p>
      <w:pPr>
        <w:pStyle w:val="Détail"/>
        <w:numPr>
          <w:ilvl w:val="0"/>
          <w:numId w:val="4"/>
        </w:numPr>
        <w:rPr>
          <w:sz w:val="16"/>
        </w:rPr>
      </w:pPr>
      <w:r>
        <w:rPr>
          <w:sz w:val="16"/>
        </w:rPr>
        <w:t xml:space="preserve">Internet / ADSL</w:t>
      </w:r>
    </w:p>
    <w:p>
      <w:pPr>
        <w:pStyle w:val="Détail"/>
        <w:numPr>
          <w:ilvl w:val="0"/>
          <w:numId w:val="4"/>
        </w:numPr>
        <w:rPr>
          <w:sz w:val="16"/>
        </w:rPr>
      </w:pPr>
      <w:r>
        <w:rPr>
          <w:sz w:val="16"/>
        </w:rPr>
        <w:t xml:space="preserve">Plain-pied</w:t>
      </w:r>
    </w:p>
    <w:p>
      <w:pPr>
        <w:pStyle w:val="Type de détail"/>
        <w:numPr>
          <w:ilvl w:val="0"/>
          <w:numId w:val="3"/>
        </w:numPr>
        <w:rPr>
          <w:sz w:val="16"/>
        </w:rPr>
      </w:pPr>
      <w:r>
        <w:rPr>
          <w:sz w:val="16"/>
        </w:rPr>
        <w:t xml:space="preserve">Terrain:</w:t>
      </w:r>
    </w:p>
    <w:p>
      <w:pPr>
        <w:pStyle w:val="Détail"/>
        <w:numPr>
          <w:ilvl w:val="0"/>
          <w:numId w:val="4"/>
        </w:numPr>
        <w:rPr>
          <w:sz w:val="16"/>
        </w:rPr>
      </w:pPr>
      <w:r>
        <w:rPr>
          <w:sz w:val="16"/>
        </w:rPr>
        <w:t xml:space="preserve">Cloturé</w:t>
      </w:r>
    </w:p>
    <w:p>
      <w:pPr>
        <w:pStyle w:val="Type de détail"/>
        <w:numPr>
          <w:ilvl w:val="0"/>
          <w:numId w:val="3"/>
        </w:numPr>
        <w:rPr>
          <w:sz w:val="16"/>
        </w:rPr>
      </w:pPr>
      <w:r>
        <w:rPr>
          <w:sz w:val="16"/>
        </w:rPr>
        <w:t xml:space="preserve">Toiture:</w:t>
      </w:r>
    </w:p>
    <w:p>
      <w:pPr>
        <w:pStyle w:val="Détail"/>
        <w:numPr>
          <w:ilvl w:val="0"/>
          <w:numId w:val="4"/>
        </w:numPr>
        <w:rPr>
          <w:sz w:val="20"/>
        </w:rPr>
      </w:pPr>
      <w:r>
        <w:rPr>
          <w:sz w:val="16"/>
        </w:rPr>
        <w:t xml:space="preserve">refaite en 2006</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la valeur locative de ce bien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entre </w:t>
      </w:r>
      <w:r>
        <w:rPr>
          <w:b w:val="on"/>
          <w:sz w:val="24"/>
        </w:rPr>
        <w:t xml:space="preserve"> 800 €</w:t>
      </w:r>
      <w:r>
        <w:rPr>
          <w:sz w:val="24"/>
        </w:rPr>
        <w:t xml:space="preserve"> (</w:t>
      </w:r>
      <w:r>
        <w:rPr>
          <w:b w:val="on"/>
          <w:sz w:val="24"/>
        </w:rPr>
        <w:t xml:space="preserve">HUIT CENT  EUROS</w:t>
      </w:r>
      <w:r>
        <w:rPr>
          <w:sz w:val="24"/>
        </w:rPr>
        <w:t xml:space="preserve">) et </w:t>
      </w:r>
      <w:r>
        <w:rPr>
          <w:b w:val="on"/>
          <w:sz w:val="24"/>
        </w:rPr>
        <w:t xml:space="preserve">850 €</w:t>
      </w:r>
      <w:r>
        <w:rPr>
          <w:sz w:val="24"/>
        </w:rPr>
        <w:t xml:space="preserve"> (</w:t>
      </w:r>
      <w:r>
        <w:rPr>
          <w:b w:val="on"/>
          <w:sz w:val="24"/>
        </w:rPr>
        <w:t xml:space="preserve">HUIT CENT CINQUANTE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 l'expertise du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locatif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14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6"/>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6"/>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