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2"/>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2"/>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2"/>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color w:val="000000"/>
          <w:sz w:val="22"/>
        </w:rPr>
      </w:pPr>
      <w:r>
        <w:rPr>
          <w:sz w:val="22"/>
        </w:rPr>
        <w:t xml:space="preserve">Je soussigné(e), Marcel CAR, gérant de la Sarl Quercy Transactions, 3, place Jean-Jacques Chapou, 46000 CAHORS (Lot), atteste par la présente avoir visité le 29 fevrier 2024, un(e) Maison Contemporaine sis 109 promenade des Durands 46000 CAHORS appartenant à Indivision  DEWASMES </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sz w:val="22"/>
        </w:rPr>
      </w:pPr>
      <w:r>
        <w:rPr>
          <w:sz w:val="22"/>
        </w:rPr>
        <w:t xml:space="preserve"> Cahors sur les hauteurs maison plain-pied de 2000 d'environ 81 m² de surface habitable sur un terrain d'environ 2000 m² clos. Cette maison demande un rafraîchissement important. Séjour avec poêle à granule, cuisine ouverte, wc, 3 chambres, salle de bains, garage. Chauffage électrique et poêle à granule. Fenêtres pvc double vitrage. Volets roulants pvc manuels. Assainissement individuel non conforme. Les informations sur les risques auquel ce bien est exposé sont disponibles sur le site Géorisques </w:t>
      </w:r>
      <w:r>
        <w:rPr>
          <w:color w:val="0000FF"/>
          <w:sz w:val="22"/>
          <w:u w:val="single"/>
        </w:rPr>
        <w:t xml:space="preserve">www.georisques.gouv.fr  </w:t>
      </w:r>
      <w:r>
        <w:rPr>
          <w:sz w:val="22"/>
        </w:rPr>
        <w:t xml:space="preserve">Parcelle- DS n° 471 -     2 000 m²</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color w:val="FFFFFF"/>
                <w:sz w:val="22"/>
              </w:rPr>
            </w:pPr>
            <w:r>
              <w:rPr>
                <w:b w:val="on"/>
                <w:color w:val="FFFFFF"/>
                <w:sz w:val="22"/>
              </w:rPr>
              <w:t xml:space="preserve"> Maison Contemporaine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rPr>
        <w:t xml:space="preserve">Situation du bien: </w:t>
      </w:r>
      <w:r>
        <w:rPr>
          <w:sz w:val="22"/>
        </w:rPr>
        <w:t xml:space="preserve">1ère Périphérie </w:t>
      </w:r>
      <w:r>
        <w:rPr>
          <w:b w:val="on"/>
          <w:sz w:val="22"/>
        </w:rPr>
        <w:t xml:space="preserve">Rez de chaussée:</w:t>
      </w:r>
      <w:r>
        <w:rPr>
          <w:sz w:val="22"/>
        </w:rPr>
        <w:t xml:space="preserve"> 3 Chambres 8,25 - 9 - 12,42 - m² Couloir 3,77 - 3,59 - m² Cuisine ouverte 6,78 m² Séjour avec poêle granule  30,30 m²Salle de bains 5,13 m²WC 2,43 m²Garage 19,10 m² (buanderie)  Chauffage: Electrique + bois poêle à granule</w:t>
      </w:r>
      <w:r>
        <w:rPr>
          <w:b w:val="on"/>
          <w:sz w:val="22"/>
        </w:rPr>
        <w:t xml:space="preserve"> Equipements divers:</w:t>
      </w:r>
      <w:r>
        <w:rPr>
          <w:sz w:val="22"/>
        </w:rPr>
        <w:t xml:space="preserve"> Double vitrage  Fosse septique non conforme </w:t>
      </w:r>
      <w:r>
        <w:rPr>
          <w:b w:val="on"/>
          <w:sz w:val="22"/>
        </w:rPr>
        <w:t xml:space="preserve">Production eau chaude</w:t>
      </w:r>
      <w:r>
        <w:rPr>
          <w:sz w:val="22"/>
        </w:rPr>
        <w:t xml:space="preserve"> ballon </w:t>
      </w:r>
      <w:r>
        <w:rPr>
          <w:b w:val="on"/>
          <w:sz w:val="22"/>
        </w:rPr>
        <w:t xml:space="preserve">Fenêtres:</w:t>
      </w:r>
      <w:r>
        <w:rPr>
          <w:sz w:val="22"/>
        </w:rPr>
        <w:t xml:space="preserve"> Double vitrage PVC</w:t>
      </w:r>
      <w:r>
        <w:rPr>
          <w:b w:val="on"/>
          <w:sz w:val="22"/>
        </w:rPr>
        <w:t xml:space="preserve"> Volets </w:t>
      </w:r>
      <w:r>
        <w:rPr>
          <w:sz w:val="22"/>
        </w:rPr>
        <w:t xml:space="preserve">pvc roulants </w:t>
      </w:r>
      <w:r>
        <w:rPr>
          <w:b w:val="on"/>
          <w:sz w:val="22"/>
        </w:rPr>
        <w:t xml:space="preserve">Terrain:</w:t>
      </w:r>
      <w:r>
        <w:rPr>
          <w:sz w:val="22"/>
        </w:rPr>
        <w:t xml:space="preserve"> Arboré Cloturé </w:t>
      </w:r>
      <w:r>
        <w:rPr>
          <w:b w:val="on"/>
          <w:sz w:val="22"/>
        </w:rPr>
        <w:t xml:space="preserve">Toiture: </w:t>
      </w:r>
      <w:r>
        <w:rPr>
          <w:sz w:val="22"/>
        </w:rPr>
        <w:t xml:space="preserve">Tuiles année 2000 </w:t>
      </w:r>
      <w:r>
        <w:rPr>
          <w:b w:val="on"/>
          <w:sz w:val="22"/>
        </w:rPr>
        <w:t xml:space="preserve">Vue</w:t>
      </w:r>
      <w:r>
        <w:rPr>
          <w:sz w:val="22"/>
        </w:rPr>
        <w:t xml:space="preserve">: sur jardin</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A l'issue de cette visite, j'ai évalué ce bien entre </w:t>
      </w:r>
      <w:r>
        <w:rPr>
          <w:b w:val="on"/>
          <w:sz w:val="22"/>
        </w:rPr>
        <w:t xml:space="preserve">150 000 €</w:t>
      </w:r>
      <w:r>
        <w:rPr>
          <w:sz w:val="22"/>
        </w:rPr>
        <w:t xml:space="preserve"> (</w:t>
      </w:r>
      <w:r>
        <w:rPr>
          <w:b w:val="on"/>
          <w:sz w:val="22"/>
        </w:rPr>
        <w:t xml:space="preserve">CENT CINQUANTE MILLE EUROS</w:t>
      </w:r>
      <w:r>
        <w:rPr>
          <w:sz w:val="22"/>
        </w:rPr>
        <w:t xml:space="preserve">) et </w:t>
      </w:r>
      <w:r>
        <w:rPr>
          <w:b w:val="on"/>
          <w:sz w:val="22"/>
        </w:rPr>
        <w:t xml:space="preserve">160 000 €</w:t>
      </w:r>
      <w:r>
        <w:rPr>
          <w:sz w:val="22"/>
        </w:rPr>
        <w:t xml:space="preserve"> (</w:t>
      </w:r>
      <w:r>
        <w:rPr>
          <w:b w:val="on"/>
          <w:sz w:val="22"/>
        </w:rPr>
        <w:t xml:space="preserve">CENT SOIXANTE MILLE EUROS</w:t>
      </w:r>
      <w:r>
        <w:rPr>
          <w:sz w:val="22"/>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Fait à Cahors, le 11 mars 2024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CAR Marcel</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gérant</w:t>
      </w:r>
    </w:p>
    <w:p>
      <w:pPr>
        <w:pStyle w:val="Titre1"/>
        <w:rPr>
          <w:b w:val="off"/>
          <w:sz w:val="22"/>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clear" w:pos="10206"/>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clear" w:pos="10206"/>
            </w:tabs>
            <w:rPr>
              <w:sz w:val="20"/>
              <w:shd w:val="clear" w:fill="FFFFFF"/>
            </w:rPr>
          </w:pPr>
        </w:p>
        <w:p>
          <w:pPr>
            <w:pStyle w:val="[Normal]"/>
            <w:widowControl w:val="on"/>
            <w:tabs>
              <w:tab w:val="left" w:pos="9637"/>
              <w:tab w:val="clear" w:pos="10206"/>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clear" w:pos="10206"/>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clear" w:pos="10206"/>
            </w:tabs>
            <w:jc w:val="center"/>
            <w:rPr>
              <w:b w:val="on"/>
              <w:sz w:val="20"/>
              <w:shd w:val="clear" w:fill="FFFFFF"/>
            </w:rPr>
          </w:pPr>
          <w:r>
            <w:rPr>
              <w:b w:val="on"/>
              <w:sz w:val="20"/>
              <w:shd w:val="clear" w:fill="FFFFFF"/>
            </w:rPr>
            <w:t xml:space="preserve">46000 CAHORS</w:t>
          </w:r>
        </w:p>
        <w:p>
          <w:pPr>
            <w:pStyle w:val="[Normal]"/>
            <w:widowControl w:val="on"/>
            <w:tabs>
              <w:tab w:val="left" w:pos="9637"/>
              <w:tab w:val="clear" w:pos="10206"/>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clear" w:pos="10206"/>
            </w:tabs>
            <w:jc w:val="center"/>
            <w:rPr>
              <w:sz w:val="20"/>
              <w:shd w:val="clear" w:fill="FFFFFF"/>
            </w:rPr>
          </w:pPr>
          <w:r>
            <w:rPr>
              <w:b w:val="on"/>
              <w:sz w:val="20"/>
              <w:shd w:val="clear" w:fill="FFFFFF"/>
            </w:rPr>
            <w:t xml:space="preserve">www.quercy-transactions.com</w:t>
          </w:r>
        </w:p>
        <w:p>
          <w:pPr>
            <w:pStyle w:val="[Normal]"/>
            <w:widowControl w:val="on"/>
            <w:tabs>
              <w:tab w:val="left" w:pos="9637"/>
              <w:tab w:val="clear" w:pos="10206"/>
            </w:tabs>
            <w:rPr>
              <w:sz w:val="20"/>
              <w:shd w:val="clear" w:fill="FFFFFF"/>
            </w:rPr>
          </w:pPr>
        </w:p>
      </w:tc>
    </w:tr>
  </w:tbl>
  <w:p>
    <w:pPr>
      <w:pStyle w:val="[Normal]"/>
      <w:widowControl w:val="on"/>
      <w:tabs>
        <w:tab w:val="left" w:pos="9637"/>
        <w:tab w:val="clear" w:pos="10206"/>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