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499235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6 851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23/11/2023</w:t>
            </w:r>
          </w:p>
        </w:tc>
      </w:tr>
    </w:tbl>
    <w:p>
      <w:pPr>
        <w:pStyle w:val="[Normal]"/>
        <w:widowControl w:val="on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la malabarthe, 714,rue de la fontaine 46150 NUZEJOULS</w:t>
      </w:r>
    </w:p>
    <w:p>
      <w:pPr>
        <w:pStyle w:val="[Normal]"/>
        <w:widowControl w:val="on"/>
        <w:jc w:val="both"/>
      </w:pPr>
      <w:r>
        <w:rPr>
          <w:sz w:val="28"/>
          <w:u w:val="single"/>
        </w:rPr>
        <w:t xml:space="preserve">Descriptif</w:t>
      </w:r>
      <w:r>
        <w:t xml:space="preserve"> : Parc arboré  (1470 m², parcelle n°225), piscine avec plage et pool house.  . Assainissement par le tout à l'égout.  garage, buanderie, cave, abris. Maison offrant sur deux niveaux 4 chambres et un vaste bureau, deux salles d'eau et 2 w.c.,  cuisine aménagée et équipée ouvrant sur le séjour de plain-pied avec le jardin, ou sur une  terrasse avec vue dominante. Poêle à granules dans le séjour, climatisation réversible dans la cuisine et les chambres, radiateurs électriques .</w:t>
      </w:r>
    </w:p>
    <w:p>
      <w:pPr>
        <w:pStyle w:val="[Normal]"/>
        <w:widowControl w:val="on"/>
        <w:jc w:val="both"/>
      </w:pPr>
      <w:r>
        <w:t xml:space="preserve">Les informations sur les risques auquel ce bien est exposé sont disponibles sur le site Géorisques www.georisques.gouv.fr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both"/>
            </w:pPr>
            <w:r>
              <w:rPr>
                <w:b w:val="on"/>
              </w:rPr>
              <w:t xml:space="preserve">Mandants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Mr C. BURILLIER </w:t>
            </w:r>
            <w:r>
              <w:t xml:space="preserve">la malabarthe, rue de la fontaine 46150 NUZEJOULS,Mme P.Wagner 4,rue Pierre et Marie Curie 83340 Le Luc,Mme N.Essenoussi 480, ch de la fontaine riante 77160 Provins 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widowControl w:val="on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widowControl w:val="on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widowControl w:val="on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 du mandat: les parcelles n°223 et 224 ne sont plus  à la vente mais seule la parcelle n°225 de 1470 m² environ.</w:t>
      </w:r>
    </w:p>
    <w:p>
      <w:pPr>
        <w:pStyle w:val="[Normal]"/>
        <w:widowControl w:val="on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260 000 € (DEUX CENT SOIXANTE MILLE EUROS)</w:t>
      </w:r>
      <w:r>
        <w:t xml:space="preserve">, payable au plus tard le jour de la signature de l'acte définitif.</w:t>
      </w:r>
    </w:p>
    <w:p>
      <w:pPr>
        <w:pStyle w:val="[Normal]"/>
        <w:widowControl w:val="on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En cas de réalisation de l'opération avec un acheteur présenté par le mandataire ou un mandataire substitué, le mandataire aura droit à une rémunération fixée à 16 600 € (SEIZE MILLE SIX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  <w:widowControl w:val="on"/>
      </w:pPr>
      <w:r>
        <w:t xml:space="preserve">Fait, à Cahors le 6 février 2024 en double exemplaire dont l'un est remis au mandant qui le reconnaît.</w:t>
      </w:r>
    </w:p>
    <w:p>
      <w:pPr>
        <w:pStyle w:val="[Normal]"/>
        <w:widowControl w:val="on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  <w:p>
            <w:pPr>
              <w:pStyle w:val="[Normal]"/>
              <w:widowControl w:val="on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</w:tc>
      </w:tr>
    </w:tbl>
    <w:p>
      <w:pPr>
        <w:pStyle w:val="[Normal]"/>
        <w:widowControl w:val="on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  www.quercy-transactions.com - 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