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838325" cy="19050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38325" cy="1905000"/>
                    </a:xfrm>
                    <a:prstGeom prst="rect">
                      <a:avLst/>
                    </a:prstGeom>
                  </pic:spPr>
                </pic:pic>
              </a:graphicData>
            </a:graphic>
          </wp:inline>
        </w:drawing>
      </w:r>
      <w:r>
        <w:rPr>
          <w:sz w:val="24"/>
        </w:rPr>
        <w:t xml:space="preserve"> </w:t>
      </w:r>
      <w:r>
        <w:drawing>
          <wp:inline distT="0" distB="0" distL="0" distR="0">
            <wp:extent cx="1905000" cy="13087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30873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r>
        <w:rPr>
          <w:b w:val="on"/>
          <w:sz w:val="24"/>
          <w:u w:val="single"/>
        </w:rPr>
        <w:t xml:space="preserve">Façade cote rue</w:t>
      </w:r>
      <w:r>
        <w:rPr>
          <w:sz w:val="24"/>
        </w:rPr>
        <w:t xml:space="preserve">                    </w:t>
      </w:r>
      <w:r>
        <w:rPr>
          <w:b w:val="on"/>
          <w:sz w:val="24"/>
          <w:u w:val="single"/>
        </w:rPr>
        <w:t xml:space="preserve">Geoportail : AD 31</w:t>
      </w:r>
      <w:r>
        <w:rPr>
          <w:sz w:val="24"/>
        </w:rPr>
        <w:t xml:space="preserve">               </w:t>
      </w:r>
      <w:r>
        <w:rPr>
          <w:b w:val="on"/>
          <w:sz w:val="24"/>
          <w:u w:val="single"/>
        </w:rPr>
        <w:t xml:space="preserve">Façade arrière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19 janvier 2024, un(e) Grange  sis rue Arnaud Beraldi 46090 PRADINES appartenant à :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pPr>
      <w:r>
        <w:t xml:space="preserve"> </w:t>
      </w:r>
      <w:r>
        <w:rPr>
          <w:b w:val="on"/>
          <w:color w:val="000000"/>
        </w:rPr>
        <w:t xml:space="preserve">Pradines 46090. Rue Arnaud Beraldi</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Construction en pierre, composé de deux parties attenantes à usage de garage.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La partie basse a une superficie exploitable au sol de 67 m² et la partie haute de 66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La partie basse est couverte de tuiles , la partie haute de plaques de fibro-ciment.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Les réseaux d'alimentation en eau, assainissement et électricité sont sur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L'ensemble sur une parcelle de terrain de 420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Surface intérieure exploitable  environ : 133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Parcelle n° AD 31 pour   420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Elements chiffrés du batiment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Surface intérieure exploitable  environ : 133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Parcelle n° AD 31 pour   420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4"/>
        </w:rPr>
      </w:pPr>
      <w:r>
        <w:t xml:space="preserve">DPE et diagnostics immobiliers  : non fournis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65 000 €</w:t>
      </w:r>
      <w:r>
        <w:rPr>
          <w:sz w:val="24"/>
        </w:rPr>
        <w:t xml:space="preserve"> (</w:t>
      </w:r>
      <w:r>
        <w:rPr>
          <w:b w:val="on"/>
          <w:sz w:val="24"/>
        </w:rPr>
        <w:t xml:space="preserve">SOIXANTE CINQ  MILLE EUROS</w:t>
      </w:r>
      <w:r>
        <w:rPr>
          <w:sz w:val="24"/>
        </w:rPr>
        <w:t xml:space="preserve">) et </w:t>
      </w:r>
      <w:r>
        <w:rPr>
          <w:b w:val="on"/>
          <w:sz w:val="24"/>
        </w:rPr>
        <w:t xml:space="preserve">70 000 €</w:t>
      </w:r>
      <w:r>
        <w:rPr>
          <w:sz w:val="24"/>
        </w:rPr>
        <w:t xml:space="preserve"> (</w:t>
      </w:r>
      <w:r>
        <w:rPr>
          <w:b w:val="on"/>
          <w:sz w:val="24"/>
        </w:rPr>
        <w:t xml:space="preserve">SOIXANTE-DIX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de sa situation, du marché immobilier  à ce jour sur ce secteur et sous réserve du résultat favorable des expertises : </w:t>
      </w:r>
      <w:r>
        <w:rPr>
          <w:b w:val="on"/>
          <w:sz w:val="24"/>
        </w:rPr>
        <w:t xml:space="preserve">termites, plomb, amiante, électricité</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janvier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