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790700" cy="129984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90700" cy="1299845"/>
                    </a:xfrm>
                    <a:prstGeom prst="rect">
                      <a:avLst/>
                    </a:prstGeom>
                  </pic:spPr>
                </pic:pic>
              </a:graphicData>
            </a:graphic>
          </wp:inline>
        </w:drawing>
      </w:r>
      <w:r>
        <w:rPr>
          <w:sz w:val="24"/>
        </w:rPr>
        <w:t xml:space="preserve"> </w:t>
      </w:r>
      <w:r>
        <w:drawing>
          <wp:inline distT="0" distB="0" distL="0" distR="0">
            <wp:extent cx="1790700" cy="129984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90700" cy="1299845"/>
                    </a:xfrm>
                    <a:prstGeom prst="rect">
                      <a:avLst/>
                    </a:prstGeom>
                  </pic:spPr>
                </pic:pic>
              </a:graphicData>
            </a:graphic>
          </wp:inline>
        </w:drawing>
      </w:r>
      <w:r>
        <w:rPr>
          <w:sz w:val="24"/>
        </w:rPr>
        <w:t xml:space="preserve"> </w:t>
      </w:r>
      <w:r>
        <w:drawing>
          <wp:inline distT="0" distB="0" distL="0" distR="0">
            <wp:extent cx="1866900" cy="1299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866900" cy="1299845"/>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Marcel CAR, gérant de la Sarl Quercy Transactions, 3, place Jean-Jacques Chapou, 46000 CAHORS (Lot), atteste par la présente avoir visité le 20 décembre 2023, un(e) Maison Ancienne sis 168 grand rue et 194 rue de la carriere 46090 LAROQUE-DES-ARCS appartenant à Mr DE MOURA et Mme POUSSE</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Maison ancienne avec 2 appartements (T4 et T3) garages indépendants et 2 entrées indépendantes. 1er appartement duplex, en rez-de-chaussée : entrée, cuisine, séjour, buanderie, wc. Etage : 3 chambres, salle de bains, salle d'eau, wc. Chauffage central par chaudière électrique - poêle à granule. 2ème appartement : rez-de-chaussée haut : entrée séjour avec cuisine ouverte, salle de bains, /wc, 2 chambres. Chauffage électrique par convecteurs . Jardin indépendant au bord du Lot. </w:t>
      </w:r>
      <w:r>
        <w:rPr>
          <w:color w:val="0000FF"/>
          <w:u w:val="single"/>
        </w:rPr>
        <w:t xml:space="preserve"> </w:t>
      </w:r>
      <w:r>
        <w:t xml:space="preserve">Surface habitable environ : 144 m² °</w:t>
      </w:r>
      <w:r>
        <w:rPr>
          <w:b w:val="on"/>
          <w:sz w:val="22"/>
        </w:rPr>
        <w:t xml:space="preserve">N° Parcelles :AB 59- 57- 115- 113- </w:t>
      </w:r>
      <w:r>
        <w:t xml:space="preserve">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b w:val="on"/>
          <w:sz w:val="24"/>
        </w:rPr>
        <w:t xml:space="preserve"> Situation du bien</w:t>
      </w:r>
      <w:r>
        <w:rPr>
          <w:sz w:val="24"/>
        </w:rPr>
        <w:t xml:space="preserve">: Village </w:t>
      </w:r>
      <w:r>
        <w:rPr>
          <w:b w:val="on"/>
          <w:sz w:val="24"/>
        </w:rPr>
        <w:t xml:space="preserve">Rez de chaussée: </w:t>
      </w:r>
      <w:r>
        <w:rPr>
          <w:sz w:val="24"/>
        </w:rPr>
        <w:t xml:space="preserve">Buanderie 2 m² Cuisine 15,34 m² Pièce à vivre 41,40 m² WC 1,29 m² </w:t>
      </w:r>
      <w:r>
        <w:rPr>
          <w:b w:val="on"/>
          <w:sz w:val="24"/>
        </w:rPr>
        <w:t xml:space="preserve">1er étage:</w:t>
      </w:r>
      <w:r>
        <w:rPr>
          <w:sz w:val="24"/>
        </w:rPr>
        <w:t xml:space="preserve"> 3 Chambres 15,16 - 12,363 - 7,53 - m² Palier 1,96 m² Salle d'eau 2,85 m² Salle de bains 3,12 m² WC 1,44 m²  </w:t>
      </w:r>
      <w:r>
        <w:rPr>
          <w:b w:val="on"/>
          <w:sz w:val="24"/>
        </w:rPr>
        <w:t xml:space="preserve">2ème étage:</w:t>
      </w:r>
      <w:r>
        <w:rPr>
          <w:sz w:val="24"/>
        </w:rPr>
        <w:t xml:space="preserve"> 2 Chambres Cuisine Salle de bains WC </w:t>
      </w:r>
      <w:r>
        <w:rPr>
          <w:b w:val="on"/>
          <w:sz w:val="24"/>
        </w:rPr>
        <w:t xml:space="preserve">Dépendances: </w:t>
      </w:r>
      <w:r>
        <w:rPr>
          <w:sz w:val="24"/>
        </w:rPr>
        <w:t xml:space="preserve">2 Garages 25 m² et 50 m² </w:t>
      </w:r>
      <w:r>
        <w:rPr>
          <w:b w:val="on"/>
          <w:sz w:val="24"/>
        </w:rPr>
        <w:t xml:space="preserve">Chauffage:</w:t>
      </w:r>
      <w:r>
        <w:rPr>
          <w:sz w:val="24"/>
        </w:rPr>
        <w:t xml:space="preserve"> central électrique- poêle à granule </w:t>
      </w:r>
      <w:r>
        <w:rPr>
          <w:b w:val="on"/>
          <w:sz w:val="24"/>
        </w:rPr>
        <w:t xml:space="preserve">Equipements divers</w:t>
      </w:r>
      <w:r>
        <w:rPr>
          <w:sz w:val="24"/>
        </w:rPr>
        <w:t xml:space="preserve">: Double vitrage Tout à l'égout </w:t>
      </w:r>
      <w:r>
        <w:rPr>
          <w:b w:val="on"/>
          <w:sz w:val="24"/>
        </w:rPr>
        <w:t xml:space="preserve">Production eau chaude</w:t>
      </w:r>
      <w:r>
        <w:rPr>
          <w:sz w:val="24"/>
        </w:rPr>
        <w:t xml:space="preserve"> ballon  </w:t>
      </w:r>
      <w:r>
        <w:rPr>
          <w:b w:val="on"/>
          <w:sz w:val="24"/>
        </w:rPr>
        <w:t xml:space="preserve">Fenêtres: </w:t>
      </w:r>
      <w:r>
        <w:rPr>
          <w:sz w:val="24"/>
        </w:rPr>
        <w:t xml:space="preserve">Bois Double vitrage Toiture: Tuiles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140 000 €</w:t>
      </w:r>
      <w:r>
        <w:rPr>
          <w:sz w:val="24"/>
        </w:rPr>
        <w:t xml:space="preserve"> (</w:t>
      </w:r>
      <w:r>
        <w:rPr>
          <w:b w:val="on"/>
          <w:sz w:val="24"/>
        </w:rPr>
        <w:t xml:space="preserve">CENTE QUARANTE MILLE EUROS</w:t>
      </w:r>
      <w:r>
        <w:rPr>
          <w:sz w:val="24"/>
        </w:rPr>
        <w:t xml:space="preserve">) et </w:t>
      </w:r>
      <w:r>
        <w:rPr>
          <w:b w:val="on"/>
          <w:sz w:val="24"/>
        </w:rPr>
        <w:t xml:space="preserve">150 000 €</w:t>
      </w:r>
      <w:r>
        <w:rPr>
          <w:sz w:val="24"/>
        </w:rPr>
        <w:t xml:space="preserve"> (</w:t>
      </w:r>
      <w:r>
        <w:rPr>
          <w:b w:val="on"/>
          <w:sz w:val="24"/>
        </w:rPr>
        <w:t xml:space="preserve">CENT CINQUANTE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27 décembre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gérant</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clear" w:pos="10206"/>
              <w:tab w:val="clear" w:pos="11340"/>
              <w:tab w:val="clear" w:pos="12474"/>
            </w:tabs>
            <w:rPr>
              <w:sz w:val="20"/>
              <w:shd w:val="clear" w:fill="FFFFFF"/>
            </w:rPr>
          </w:pP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clear" w:pos="10206"/>
              <w:tab w:val="clear" w:pos="11340"/>
              <w:tab w:val="clear" w:pos="12474"/>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left" w:pos="17010"/>
              <w:tab w:val="clear" w:pos="10206"/>
              <w:tab w:val="clear" w:pos="11340"/>
              <w:tab w:val="clear" w:pos="12474"/>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left" w:pos="17010"/>
              <w:tab w:val="clear" w:pos="10206"/>
              <w:tab w:val="clear" w:pos="11340"/>
              <w:tab w:val="clear" w:pos="12474"/>
            </w:tabs>
            <w:rPr>
              <w:sz w:val="20"/>
              <w:shd w:val="clear" w:fill="FFFFFF"/>
            </w:rPr>
          </w:pPr>
        </w:p>
      </w:tc>
    </w:tr>
  </w:tbl>
  <w:p>
    <w:pPr>
      <w:pStyle w:val="[Normal]"/>
      <w:widowControl w:val="on"/>
      <w:tabs>
        <w:tab w:val="left" w:pos="9637"/>
        <w:tab w:val="left" w:pos="9637"/>
        <w:tab w:val="left" w:pos="17010"/>
        <w:tab w:val="clear" w:pos="10206"/>
        <w:tab w:val="clear" w:pos="11340"/>
        <w:tab w:val="clear" w:pos="12474"/>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