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809750" cy="129984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09750" cy="1299845"/>
                    </a:xfrm>
                    <a:prstGeom prst="rect">
                      <a:avLst/>
                    </a:prstGeom>
                  </pic:spPr>
                </pic:pic>
              </a:graphicData>
            </a:graphic>
          </wp:inline>
        </w:drawing>
      </w:r>
      <w:r>
        <w:rPr>
          <w:sz w:val="24"/>
        </w:rPr>
        <w:t xml:space="preserve"> </w:t>
      </w:r>
      <w:r>
        <w:drawing>
          <wp:inline distT="0" distB="0" distL="0" distR="0">
            <wp:extent cx="1809750" cy="1299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09750" cy="1299845"/>
                    </a:xfrm>
                    <a:prstGeom prst="rect">
                      <a:avLst/>
                    </a:prstGeom>
                  </pic:spPr>
                </pic:pic>
              </a:graphicData>
            </a:graphic>
          </wp:inline>
        </w:drawing>
      </w:r>
      <w:r>
        <w:rPr>
          <w:sz w:val="24"/>
        </w:rPr>
        <w:t xml:space="preserve"> </w:t>
      </w:r>
      <w:r>
        <w:drawing>
          <wp:inline distT="0" distB="0" distL="0" distR="0">
            <wp:extent cx="1828800" cy="1299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28800" cy="129984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28 novembre 2023, un(e) Maison Contemporaine sis 189 rue du Muguet 46000 CAHORS appartenant à l'indivision MATHEZ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1ére périphérie maison plain-pied d'environ 105 m² de surface habitable sur un terrain clos et arboré d'environ 503m². Rez de jardin : garage avec coin buanderie. Rez de chaussée : Entrée, séjour en L avec cheminée ouverte, palier, 4 chambres dont une avec dressing, salle d'eau/ wc, salle de bains, wc. Chauffage électrique (1976). Fenêtres bois double vitrage (1976). Volets bois. Tout à l'égout. Les informations sur les risques auquel ce bien est exposé sont disponibles sur le site Géorisques </w:t>
      </w:r>
      <w:r>
        <w:rPr>
          <w:color w:val="0000FF"/>
          <w:u w:val="single"/>
        </w:rPr>
        <w:t xml:space="preserve">www.georisques.gouv.fr </w:t>
      </w:r>
      <w:r>
        <w:t xml:space="preserve"> Parcelle N°   BH  195 -  503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Détail"/>
        <w:numPr>
          <w:ilvl w:val="0"/>
          <w:numId w:val="0"/>
        </w:numPr>
        <w:tabs>
          <w:tab w:val="left" w:pos="15876"/>
          <w:tab w:val="clear" w:pos="360"/>
        </w:tabs>
        <w:ind w:left="0" w:firstLine="0"/>
      </w:pPr>
      <w:r>
        <w:rPr>
          <w:b w:val="on"/>
        </w:rPr>
        <w:t xml:space="preserve">Situation du bien</w:t>
      </w:r>
      <w:r>
        <w:t xml:space="preserve">: 1ère Périphérie: terre rouge </w:t>
      </w:r>
      <w:r>
        <w:rPr>
          <w:b w:val="on"/>
        </w:rPr>
        <w:t xml:space="preserve"> Rez de Jardin:</w:t>
      </w:r>
      <w:r>
        <w:t xml:space="preserve"> Garage  avec coin buanderie 42,73 m² </w:t>
      </w:r>
      <w:r>
        <w:rPr>
          <w:b w:val="on"/>
        </w:rPr>
        <w:t xml:space="preserve">Rez de chaussée:</w:t>
      </w:r>
      <w:r>
        <w:t xml:space="preserve"> 4 Chambres 10,17 - 11,41 - 11,54- 10,59- m² dont une avec dréssing Cuisine indépendante aménagée 8,60 m² Dégagement 8,84 m² Hall d'entrée 6,64 m² Séjour en L 27,47 m² avec cheminée ouverte WC 1,14 m² </w:t>
      </w:r>
      <w:r>
        <w:rPr>
          <w:b w:val="on"/>
        </w:rPr>
        <w:t xml:space="preserve">Dépendances:</w:t>
      </w:r>
      <w:r>
        <w:t xml:space="preserve"> Chenil </w:t>
      </w:r>
      <w:r>
        <w:rPr>
          <w:b w:val="on"/>
        </w:rPr>
        <w:t xml:space="preserve">Chauffage:</w:t>
      </w:r>
      <w:r>
        <w:t xml:space="preserve"> Electrique radiateur 1976 Equipements divers:</w:t>
      </w:r>
    </w:p>
    <w:p>
      <w:pPr>
        <w:pStyle w:val="Détail"/>
        <w:numPr>
          <w:ilvl w:val="0"/>
          <w:numId w:val="0"/>
        </w:numPr>
        <w:tabs>
          <w:tab w:val="left" w:pos="15876"/>
          <w:tab w:val="clear" w:pos="360"/>
        </w:tabs>
        <w:ind w:left="0" w:firstLine="0"/>
      </w:pPr>
      <w:r>
        <w:t xml:space="preserve">Placard Tout à l'égout </w:t>
      </w:r>
      <w:r>
        <w:rPr>
          <w:b w:val="on"/>
        </w:rPr>
        <w:t xml:space="preserve">Production eau chaude </w:t>
      </w:r>
      <w:r>
        <w:t xml:space="preserve">ballon Equipements Electrique:</w:t>
      </w:r>
    </w:p>
    <w:p>
      <w:pPr>
        <w:pStyle w:val="Détail"/>
        <w:numPr>
          <w:ilvl w:val="0"/>
          <w:numId w:val="0"/>
        </w:numPr>
        <w:tabs>
          <w:tab w:val="left" w:pos="15876"/>
          <w:tab w:val="clear" w:pos="360"/>
        </w:tabs>
        <w:ind w:left="0" w:firstLine="0"/>
      </w:pPr>
      <w:r>
        <w:t xml:space="preserve">Alarme Câble TV Téléphone Fenêtres: Bois Double vitrage 1976  Terrain: Arboré</w:t>
      </w:r>
    </w:p>
    <w:p>
      <w:pPr>
        <w:pStyle w:val="Détail"/>
        <w:numPr>
          <w:ilvl w:val="0"/>
          <w:numId w:val="0"/>
        </w:numPr>
        <w:tabs>
          <w:tab w:val="left" w:pos="15876"/>
          <w:tab w:val="clear" w:pos="360"/>
        </w:tabs>
        <w:ind w:left="0" w:firstLine="0"/>
      </w:pPr>
      <w:r>
        <w:t xml:space="preserve">Cloturé Portail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160 000 €</w:t>
      </w:r>
      <w:r>
        <w:rPr>
          <w:sz w:val="24"/>
        </w:rPr>
        <w:t xml:space="preserve"> (</w:t>
      </w:r>
      <w:r>
        <w:rPr>
          <w:b w:val="on"/>
          <w:sz w:val="24"/>
        </w:rPr>
        <w:t xml:space="preserve">CENT SOIXANTE MILLE EUROS</w:t>
      </w:r>
      <w:r>
        <w:rPr>
          <w:sz w:val="24"/>
        </w:rPr>
        <w:t xml:space="preserve">) et </w:t>
      </w:r>
      <w:r>
        <w:rPr>
          <w:b w:val="on"/>
          <w:sz w:val="24"/>
        </w:rPr>
        <w:t xml:space="preserve">170 000 €</w:t>
      </w:r>
      <w:r>
        <w:rPr>
          <w:sz w:val="24"/>
        </w:rPr>
        <w:t xml:space="preserve"> (</w:t>
      </w:r>
      <w:r>
        <w:rPr>
          <w:b w:val="on"/>
          <w:sz w:val="24"/>
        </w:rPr>
        <w:t xml:space="preserve">CENT SOIXANTE  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