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AVENANT AU MANDAT DE VENTE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6 845</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09/11/2023</w:t>
            </w:r>
          </w:p>
        </w:tc>
      </w:tr>
    </w:tbl>
    <w:p>
      <w:pPr>
        <w:pStyle w:val="[Normal]"/>
      </w:pPr>
      <w:r>
        <w:rPr>
          <w:sz w:val="28"/>
          <w:u w:val="single"/>
        </w:rPr>
        <w:t xml:space="preserve">Adresse du bien à vendre</w:t>
      </w:r>
      <w:r>
        <w:rPr>
          <w:sz w:val="28"/>
        </w:rPr>
        <w:t xml:space="preserve"> :</w:t>
      </w:r>
      <w:r>
        <w:t xml:space="preserve">  373,côte de la poujade.Rés.Bellevue 2 46000 CAHORS</w:t>
      </w:r>
    </w:p>
    <w:p>
      <w:pPr>
        <w:pStyle w:val="[Normal]"/>
        <w:jc w:val="both"/>
      </w:pPr>
      <w:r>
        <w:rPr>
          <w:sz w:val="28"/>
          <w:u w:val="single"/>
        </w:rPr>
        <w:t xml:space="preserve">Descriptif</w:t>
      </w:r>
      <w:r>
        <w:t xml:space="preserve"> : Appartement lumineux, traversant, jouissant d'une belle vue dégagée depuis ses deux grands balcons. Vous profiterez aussi d'un parking et local à vélos communs, ainsi qu'un grand cellier privatif. Le bus, à 2 pas, rejoint le centre ville de Cahors.Une grande cuisine ouvrant sur un des balcons, un séjour ouvrant sur l'autre balcon, deux chambres, une salle de bain, un w.c. séparé, de nombreux placards composent cet appartement, au deuxième étage et dernier étage d'un petit immeuble agréablement situé dans un quartier résidentiel, entouré de maisons.Les informations sur les risques auquel ce bien est exposé sont disponibles sur le site Géorisques www.georisques.gouv.fr</w:t>
      </w: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both"/>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Madame COLLIGNON Chantal</w:t>
            </w:r>
          </w:p>
          <w:p>
            <w:pPr>
              <w:pStyle w:val="[Normal]"/>
              <w:jc w:val="center"/>
            </w:pPr>
            <w:r>
              <w:t xml:space="preserve">240, chemin de l'étrier de Begoux  </w:t>
            </w:r>
          </w:p>
          <w:p>
            <w:pPr>
              <w:pStyle w:val="[Normal]"/>
              <w:jc w:val="center"/>
            </w:pPr>
            <w:r>
              <w:t xml:space="preserve">46000 CAHORS</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pPr>
      <w: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w:t>
      </w:r>
      <w:r>
        <w:rPr>
          <w:sz w:val="18"/>
        </w:rPr>
        <w:t xml:space="preserve"> </w:t>
      </w:r>
      <w:r>
        <w:t xml:space="preserve">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pPr>
      <w:r>
        <w:rPr>
          <w:sz w:val="28"/>
          <w:u w:val="single"/>
        </w:rPr>
        <w:t xml:space="preserve">Nouveau prix de vente</w:t>
      </w:r>
      <w:r>
        <w:rPr>
          <w:sz w:val="28"/>
        </w:rPr>
        <w:t xml:space="preserve"> :</w:t>
      </w:r>
    </w:p>
    <w:p>
      <w:pPr>
        <w:pStyle w:val="[Normal]"/>
        <w:jc w:val="both"/>
      </w:pPr>
      <w:r>
        <w:t xml:space="preserve">Le nouveau prix demandé - hors rémunération du mandataire - est de </w:t>
      </w:r>
      <w:r>
        <w:rPr>
          <w:b w:val="on"/>
        </w:rPr>
        <w:t xml:space="preserve">87 000 € (QUATRE-VINGT-SEPT MILLE EUROS)</w:t>
      </w:r>
      <w:r>
        <w:t xml:space="preserve">, payable au plus tard le jour de la signature de l'acte définitif.</w:t>
      </w:r>
    </w:p>
    <w:p>
      <w:pPr>
        <w:pStyle w:val="[Normal]"/>
      </w:pPr>
      <w:r>
        <w:rPr>
          <w:sz w:val="28"/>
          <w:u w:val="single"/>
        </w:rPr>
        <w:t xml:space="preserve">Rémunération du mandataire à charge acquéreur</w:t>
      </w:r>
      <w:r>
        <w:rPr>
          <w:sz w:val="28"/>
        </w:rPr>
        <w:t xml:space="preserve"> :</w:t>
      </w:r>
    </w:p>
    <w:p>
      <w:pPr>
        <w:pStyle w:val="[Normal]"/>
        <w:jc w:val="both"/>
      </w:pPr>
      <w:r>
        <w:t xml:space="preserve">En cas de réalisation de l'opération avec un acheteur présenté par le mandataire ou un mandataire substitué, le mandataire aura droit à une rémunération fixée à 7 300 € (SEPT MILLE TROIS CENTS EUROS) TVA comprise, </w:t>
      </w:r>
      <w:r>
        <w:rPr>
          <w:b w:val="on"/>
        </w:rPr>
        <w:t xml:space="preserve">à la charge de l'acquéreur</w:t>
      </w:r>
      <w:r>
        <w:t xml:space="preserve">.</w:t>
      </w:r>
    </w:p>
    <w:p>
      <w:pPr>
        <w:pStyle w:val="[Normal]"/>
      </w:pPr>
    </w:p>
    <w:p>
      <w:pPr>
        <w:pStyle w:val="[Normal]"/>
      </w:pPr>
      <w:r>
        <w:t xml:space="preserve">Ces modifications entrent en vigueur à la date de signature du présent avenant qui devra être annexé au mandat d'origine.</w:t>
      </w:r>
    </w:p>
    <w:p>
      <w:pPr>
        <w:pStyle w:val="[Normal]"/>
      </w:pPr>
      <w:r>
        <w:t xml:space="preserve">Fait, à Cahors le 27 novembre 2023 en double exemplaire dont l'un est remis au mandant qui le reconnaît.</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p>
            <w:pPr>
              <w:pStyle w:val="[Normal]"/>
            </w:pPr>
          </w:p>
          <w:p>
            <w:pPr>
              <w:pStyle w:val="[Normal]"/>
            </w:pPr>
          </w:p>
          <w:p>
            <w:pPr>
              <w:pStyle w:val="[Normal]"/>
            </w:pPr>
          </w:p>
          <w:p>
            <w:pPr>
              <w:pStyle w:val="[Normal]"/>
            </w:pPr>
          </w:p>
          <w:p>
            <w:pPr>
              <w:pStyle w:val="[Normal]"/>
            </w:pPr>
          </w:p>
          <w:p>
            <w:pPr>
              <w:pStyle w:val="[Normal]"/>
            </w:pPr>
          </w:p>
        </w:tc>
        <w:tc>
          <w:tcPr>
            <w:tcW w:w="4513" w:type="dxa"/>
            <w:shd w:val="clear" w:fill="auto"/>
            <w:vAlign w:val="top"/>
          </w:tcPr>
          <w:p>
            <w:pPr>
              <w:pStyle w:val="[Normal]"/>
            </w:pP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