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(s):Indivision BURILLIER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800080"/>
        </w:rPr>
      </w:pPr>
      <w:r>
        <w:t xml:space="preserve">Monsieur BURILLIER Claude,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6,48% soit 17 500 €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23/11/2023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 Indivision BURILLIER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Monsieur BURILLIER Claude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la malabarthe, 714,rue de la fontaine</w:t>
      </w:r>
      <w:r>
        <w:rPr>
          <w:color w:val="800080"/>
        </w:rPr>
        <w:t xml:space="preserve">  -</w:t>
      </w:r>
      <w:r>
        <w:t xml:space="preserve"> 46150</w:t>
      </w:r>
      <w:r>
        <w:rPr>
          <w:i w:val="on"/>
        </w:rPr>
        <w:t xml:space="preserve"> </w:t>
      </w:r>
      <w:r>
        <w:t xml:space="preserve">NUZEJOULS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construite en 2012, sur un terrain arboré d'environ 2780 m², avec une piscine (liner en mauvais état).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Niveau supérieur mais avec accés de plain-pied: séjour, cuisine, deux chambres, une salle d'eau, un w.c, deux terrasses dont une couverte. Poêle à granules dans le séjour, climatisation réversible dans la cuisine et les chambres.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Niveaux inférieur (accés de plain-pied); garage, cave, une pièce.Assainissement par 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Section A n°223,224,225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270 000 € (DEUX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Madame WAGNER Patricia,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14 583 € HT soit 17 500 €</w:t>
      </w:r>
      <w:r>
        <w:rPr>
          <w:color w:val="0000FF"/>
        </w:rPr>
        <w:t xml:space="preserve"> (</w:t>
      </w:r>
      <w:r>
        <w:t xml:space="preserve">DIX-SEPT MILLE CINQ CENTS EUROS) T.V.A. comprise, </w:t>
      </w:r>
      <w:r>
        <w:rPr>
          <w:b w:val="on"/>
        </w:rPr>
        <w:t xml:space="preserve">à la charge de l’acquéreur</w:t>
      </w:r>
      <w:r>
        <w:t xml:space="preserve"> soit 6,48%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23/11/2023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 BURILLIER Claude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6 851 sis la malabarthe, 714,rue de la fontaine 46150 NUZEJOULS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 BURILLIER Claude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6 851 du bien sis la malabarthe, 714,rue de la fontaine 46150 NUZEJOULS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