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76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15 novembre 2023, un Appartement sis Avenue Henri Martin- Résidence Les jacobins Bat D -46000 CAHORS appartenant à </w:t>
      </w:r>
      <w:r>
        <w:rPr>
          <w:b w:val="on"/>
          <w:sz w:val="24"/>
        </w:rPr>
        <w:t xml:space="preserve">Mme Parmentier Sylvie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Dans une résidence du centre de Cahors , appartement en copropriété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Au deuxième étage , sans ascenceur , appartement T3 entiérement refait en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avec terrasse de 6 m² orientée sud est , garage et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r>
        <w:t xml:space="preserve">	</w:t>
      </w:r>
      <w:r>
        <w:rPr>
          <w:color w:val="000000"/>
        </w:rPr>
        <w:t xml:space="preserve">Chauffage gaz de ville radiateurs changés en 2020 , elec refaite en 2020 , cuisine et sdeau refaites en 2020 , double vitrage avec volets roulants électriques refaits en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79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u w:val="single"/>
        </w:rPr>
        <w:t xml:space="preserve">-Rez de chaussée:</w:t>
      </w:r>
    </w:p>
    <w:p>
      <w:pPr>
        <w:pStyle w:val="Détail"/>
        <w:numPr>
          <w:ilvl w:val="0"/>
          <w:numId w:val="3"/>
        </w:numPr>
        <w:rPr>
          <w:sz w:val="20"/>
        </w:rPr>
      </w:pPr>
      <w:r>
        <w:rPr>
          <w:sz w:val="20"/>
        </w:rPr>
        <w:t xml:space="preserve">Cave 7m²</w:t>
      </w:r>
    </w:p>
    <w:p>
      <w:pPr>
        <w:pStyle w:val="Détail"/>
        <w:numPr>
          <w:ilvl w:val="0"/>
          <w:numId w:val="3"/>
        </w:numPr>
        <w:rPr>
          <w:sz w:val="20"/>
        </w:rPr>
      </w:pPr>
      <w:r>
        <w:rPr>
          <w:sz w:val="20"/>
        </w:rPr>
        <w:t xml:space="preserve">Garage 20m²</w:t>
      </w:r>
    </w:p>
    <w:p>
      <w:pPr>
        <w:pStyle w:val="Type de détail"/>
        <w:numPr>
          <w:ilvl w:val="0"/>
          <w:numId w:val="4"/>
        </w:numPr>
        <w:rPr>
          <w:sz w:val="20"/>
        </w:rPr>
      </w:pPr>
      <w:r>
        <w:rPr>
          <w:sz w:val="20"/>
          <w:u w:val="single"/>
        </w:rPr>
        <w:t xml:space="preserve">2ème étage:</w:t>
      </w:r>
    </w:p>
    <w:p>
      <w:pPr>
        <w:pStyle w:val="Détail"/>
        <w:numPr>
          <w:ilvl w:val="0"/>
          <w:numId w:val="3"/>
        </w:numPr>
        <w:rPr>
          <w:sz w:val="20"/>
        </w:rPr>
      </w:pPr>
      <w:r>
        <w:rPr>
          <w:sz w:val="20"/>
        </w:rPr>
        <w:t xml:space="preserve">2 Chambres 12/12,50m²</w:t>
      </w:r>
    </w:p>
    <w:p>
      <w:pPr>
        <w:pStyle w:val="Détail"/>
        <w:numPr>
          <w:ilvl w:val="0"/>
          <w:numId w:val="3"/>
        </w:numPr>
        <w:rPr>
          <w:sz w:val="20"/>
        </w:rPr>
      </w:pPr>
      <w:r>
        <w:rPr>
          <w:sz w:val="20"/>
        </w:rPr>
        <w:t xml:space="preserve">Couloir 5,22m²</w:t>
      </w:r>
    </w:p>
    <w:p>
      <w:pPr>
        <w:pStyle w:val="Détail"/>
        <w:numPr>
          <w:ilvl w:val="0"/>
          <w:numId w:val="3"/>
        </w:numPr>
        <w:rPr>
          <w:sz w:val="20"/>
        </w:rPr>
      </w:pPr>
      <w:r>
        <w:rPr>
          <w:sz w:val="20"/>
        </w:rPr>
        <w:t xml:space="preserve">Lingerie buanderie cellier 3,73m²</w:t>
      </w:r>
    </w:p>
    <w:p>
      <w:pPr>
        <w:pStyle w:val="Détail"/>
        <w:numPr>
          <w:ilvl w:val="0"/>
          <w:numId w:val="3"/>
        </w:numPr>
        <w:rPr>
          <w:sz w:val="20"/>
        </w:rPr>
      </w:pPr>
      <w:r>
        <w:rPr>
          <w:sz w:val="20"/>
        </w:rPr>
        <w:t xml:space="preserve">Pièce a vivre avec cuisine ouverte 38,50m²</w:t>
      </w:r>
    </w:p>
    <w:p>
      <w:pPr>
        <w:pStyle w:val="Détail"/>
        <w:numPr>
          <w:ilvl w:val="0"/>
          <w:numId w:val="3"/>
        </w:numPr>
        <w:rPr>
          <w:sz w:val="20"/>
        </w:rPr>
      </w:pPr>
      <w:r>
        <w:rPr>
          <w:sz w:val="20"/>
        </w:rPr>
        <w:t xml:space="preserve">Salle d'eau 6m²</w:t>
      </w:r>
    </w:p>
    <w:p>
      <w:pPr>
        <w:pStyle w:val="Détail"/>
        <w:numPr>
          <w:ilvl w:val="0"/>
          <w:numId w:val="3"/>
        </w:numPr>
        <w:rPr>
          <w:sz w:val="20"/>
        </w:rPr>
      </w:pPr>
      <w:r>
        <w:rPr>
          <w:sz w:val="20"/>
        </w:rPr>
        <w:t xml:space="preserve">Terrasse 6m²</w:t>
      </w:r>
    </w:p>
    <w:p>
      <w:pPr>
        <w:pStyle w:val="Détail"/>
        <w:numPr>
          <w:ilvl w:val="0"/>
          <w:numId w:val="3"/>
        </w:numPr>
        <w:rPr>
          <w:sz w:val="20"/>
        </w:rPr>
      </w:pPr>
      <w:r>
        <w:rPr>
          <w:sz w:val="20"/>
        </w:rPr>
        <w:t xml:space="preserve">WC 1,33m²</w:t>
      </w:r>
    </w:p>
    <w:p>
      <w:pPr>
        <w:pStyle w:val="Type de détail"/>
        <w:numPr>
          <w:ilvl w:val="0"/>
          <w:numId w:val="4"/>
        </w:numPr>
        <w:rPr>
          <w:sz w:val="20"/>
        </w:rPr>
      </w:pPr>
      <w:r>
        <w:rPr>
          <w:sz w:val="20"/>
          <w:u w:val="single"/>
        </w:rPr>
        <w:t xml:space="preserve">DPE:</w:t>
      </w:r>
    </w:p>
    <w:p>
      <w:pPr>
        <w:pStyle w:val="Détail"/>
        <w:numPr>
          <w:ilvl w:val="0"/>
          <w:numId w:val="3"/>
        </w:numPr>
        <w:rPr>
          <w:sz w:val="20"/>
        </w:rPr>
      </w:pPr>
      <w:r>
        <w:rPr>
          <w:sz w:val="20"/>
        </w:rPr>
        <w:t xml:space="preserve">Consommation énergétique en énergie primaire</w:t>
      </w:r>
    </w:p>
    <w:p>
      <w:pPr>
        <w:pStyle w:val="Détail"/>
        <w:numPr>
          <w:ilvl w:val="0"/>
          <w:numId w:val="3"/>
        </w:numPr>
        <w:rPr>
          <w:sz w:val="20"/>
        </w:rPr>
      </w:pPr>
      <w:r>
        <w:rPr>
          <w:sz w:val="20"/>
        </w:rPr>
        <w:t xml:space="preserve">Emission de gaz à effet de serre</w:t>
      </w:r>
    </w:p>
    <w:p>
      <w:pPr>
        <w:pStyle w:val="Type de détail"/>
        <w:numPr>
          <w:ilvl w:val="0"/>
          <w:numId w:val="4"/>
        </w:numPr>
        <w:rPr>
          <w:sz w:val="20"/>
        </w:rPr>
      </w:pPr>
      <w:r>
        <w:rPr>
          <w:sz w:val="20"/>
          <w:u w:val="single"/>
        </w:rPr>
        <w:t xml:space="preserve">Chauffage:</w:t>
      </w:r>
    </w:p>
    <w:p>
      <w:pPr>
        <w:pStyle w:val="Détail"/>
        <w:numPr>
          <w:ilvl w:val="0"/>
          <w:numId w:val="3"/>
        </w:numPr>
      </w:pPr>
      <w:r>
        <w:rPr>
          <w:sz w:val="20"/>
        </w:rPr>
        <w:t xml:space="preserve">CC Gaz de ville chaudière wiessman</w:t>
      </w:r>
    </w:p>
    <w:p>
      <w:pPr>
        <w:pStyle w:val="Type de détail"/>
        <w:numPr>
          <w:ilvl w:val="0"/>
          <w:numId w:val="4"/>
        </w:numPr>
        <w:rPr>
          <w:sz w:val="20"/>
        </w:rPr>
      </w:pPr>
      <w:r>
        <w:rPr>
          <w:sz w:val="20"/>
          <w:u w:val="single"/>
        </w:rPr>
        <w:t xml:space="preserve">Fenêtres:</w:t>
      </w:r>
    </w:p>
    <w:p>
      <w:pPr>
        <w:pStyle w:val="Détail"/>
        <w:numPr>
          <w:ilvl w:val="0"/>
          <w:numId w:val="3"/>
        </w:numPr>
        <w:rPr>
          <w:sz w:val="20"/>
        </w:rPr>
      </w:pPr>
      <w:r>
        <w:rPr>
          <w:sz w:val="20"/>
        </w:rPr>
        <w:t xml:space="preserve">Double vitrage</w:t>
      </w:r>
    </w:p>
    <w:p>
      <w:pPr>
        <w:pStyle w:val="Détail"/>
        <w:numPr>
          <w:ilvl w:val="0"/>
          <w:numId w:val="3"/>
        </w:numPr>
      </w:pPr>
      <w:r>
        <w:rPr>
          <w:sz w:val="20"/>
        </w:rPr>
        <w:t xml:space="preserve">PVC</w:t>
      </w:r>
    </w:p>
    <w:p>
      <w:pPr>
        <w:pStyle w:val="Détail"/>
        <w:numPr>
          <w:ilvl w:val="0"/>
          <w:numId w:val="3"/>
        </w:numPr>
      </w:pPr>
      <w:r>
        <w:rPr>
          <w:sz w:val="20"/>
        </w:rPr>
        <w:t xml:space="preserve">Volets electriques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125 000 €</w:t>
      </w:r>
      <w:r>
        <w:rPr>
          <w:sz w:val="24"/>
        </w:rPr>
        <w:t xml:space="preserve"> (</w:t>
      </w:r>
      <w:r>
        <w:rPr>
          <w:b w:val="on"/>
          <w:sz w:val="24"/>
        </w:rPr>
        <w:t xml:space="preserve">CENT VINGT-CINQ MILLE EUROS</w:t>
      </w:r>
      <w:r>
        <w:rPr>
          <w:sz w:val="24"/>
        </w:rPr>
        <w:t xml:space="preserve">) et </w:t>
      </w:r>
      <w:r>
        <w:rPr>
          <w:b w:val="on"/>
          <w:sz w:val="24"/>
        </w:rPr>
        <w:t xml:space="preserve">130 000 €</w:t>
      </w:r>
      <w:r>
        <w:rPr>
          <w:sz w:val="24"/>
        </w:rPr>
        <w:t xml:space="preserve"> (</w:t>
      </w:r>
      <w:r>
        <w:rPr>
          <w:b w:val="on"/>
          <w:sz w:val="24"/>
        </w:rPr>
        <w:t xml:space="preserve">CENT TRENTE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sur ce secteur et sous réserve du résultat favorable des expertises immobilières obligatoires: termites,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