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8763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15 novembre 2023, un(e) Appartement sis Avenue Henri Martin-res les jacobins bat D 46000 CAHORS appartenant à Mme Parmentier Sylvie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Appartement en copropriété dans une résidence du centre de Cahors.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L'ensemble comprends 3 lots de copropriété : appartement , garage et cave.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Au deuxième étage , sans ascenceur , appartement T3 entiérement refait en 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terrasse de 6 m² en sud est , garage et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Chauffage gaz de ville radiateurs changés en 2020 , elec refaite en 2020 , cuisine et salle d'eau refaites en 2020 , double vitrage avec volets roulants électriques refaits en 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79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Cave 7m²</w:t>
      </w:r>
    </w:p>
    <w:p>
      <w:pPr>
        <w:pStyle w:val="Détail"/>
        <w:numPr>
          <w:ilvl w:val="0"/>
          <w:numId w:val="4"/>
        </w:numPr>
        <w:rPr>
          <w:sz w:val="20"/>
        </w:rPr>
      </w:pPr>
      <w:r>
        <w:rPr>
          <w:sz w:val="20"/>
        </w:rPr>
        <w:t xml:space="preserve">Garage 20m²</w:t>
      </w:r>
    </w:p>
    <w:p>
      <w:pPr>
        <w:pStyle w:val="Type de détail"/>
        <w:numPr>
          <w:ilvl w:val="0"/>
          <w:numId w:val="3"/>
        </w:numPr>
        <w:rPr>
          <w:sz w:val="20"/>
        </w:rPr>
      </w:pPr>
      <w:r>
        <w:rPr>
          <w:sz w:val="20"/>
        </w:rPr>
        <w:t xml:space="preserve">2ème étage:</w:t>
      </w:r>
    </w:p>
    <w:p>
      <w:pPr>
        <w:pStyle w:val="Détail"/>
        <w:numPr>
          <w:ilvl w:val="0"/>
          <w:numId w:val="4"/>
        </w:numPr>
        <w:rPr>
          <w:sz w:val="20"/>
        </w:rPr>
      </w:pPr>
      <w:r>
        <w:rPr>
          <w:sz w:val="20"/>
        </w:rPr>
        <w:t xml:space="preserve">2 Chambres 12/12,50m²</w:t>
      </w:r>
    </w:p>
    <w:p>
      <w:pPr>
        <w:pStyle w:val="Détail"/>
        <w:numPr>
          <w:ilvl w:val="0"/>
          <w:numId w:val="4"/>
        </w:numPr>
        <w:rPr>
          <w:sz w:val="20"/>
        </w:rPr>
      </w:pPr>
      <w:r>
        <w:rPr>
          <w:sz w:val="20"/>
        </w:rPr>
        <w:t xml:space="preserve">Couloir 5,22m²</w:t>
      </w:r>
    </w:p>
    <w:p>
      <w:pPr>
        <w:pStyle w:val="Détail"/>
        <w:numPr>
          <w:ilvl w:val="0"/>
          <w:numId w:val="4"/>
        </w:numPr>
        <w:rPr>
          <w:sz w:val="20"/>
        </w:rPr>
      </w:pPr>
      <w:r>
        <w:rPr>
          <w:sz w:val="20"/>
        </w:rPr>
        <w:t xml:space="preserve">Lingerie buanderie cellier 3,73m²</w:t>
      </w:r>
    </w:p>
    <w:p>
      <w:pPr>
        <w:pStyle w:val="Détail"/>
        <w:numPr>
          <w:ilvl w:val="0"/>
          <w:numId w:val="4"/>
        </w:numPr>
        <w:rPr>
          <w:sz w:val="20"/>
        </w:rPr>
      </w:pPr>
      <w:r>
        <w:rPr>
          <w:sz w:val="20"/>
        </w:rPr>
        <w:t xml:space="preserve">Pièce a vivre avec cuisine ouverte 38,50m²</w:t>
      </w:r>
    </w:p>
    <w:p>
      <w:pPr>
        <w:pStyle w:val="Détail"/>
        <w:numPr>
          <w:ilvl w:val="0"/>
          <w:numId w:val="4"/>
        </w:numPr>
        <w:rPr>
          <w:sz w:val="20"/>
        </w:rPr>
      </w:pPr>
      <w:r>
        <w:rPr>
          <w:sz w:val="20"/>
        </w:rPr>
        <w:t xml:space="preserve">Salle d'eau 6m²</w:t>
      </w:r>
    </w:p>
    <w:p>
      <w:pPr>
        <w:pStyle w:val="Détail"/>
        <w:numPr>
          <w:ilvl w:val="0"/>
          <w:numId w:val="4"/>
        </w:numPr>
        <w:rPr>
          <w:sz w:val="20"/>
        </w:rPr>
      </w:pPr>
      <w:r>
        <w:rPr>
          <w:sz w:val="20"/>
        </w:rPr>
        <w:t xml:space="preserve">Terrasse 6m²</w:t>
      </w:r>
    </w:p>
    <w:p>
      <w:pPr>
        <w:pStyle w:val="Détail"/>
        <w:numPr>
          <w:ilvl w:val="0"/>
          <w:numId w:val="4"/>
        </w:numPr>
        <w:rPr>
          <w:sz w:val="20"/>
        </w:rPr>
      </w:pPr>
      <w:r>
        <w:rPr>
          <w:sz w:val="20"/>
        </w:rPr>
        <w:t xml:space="preserve">WC 1,33m²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 de ville chaudière wiessman</w:t>
      </w:r>
    </w:p>
    <w:p>
      <w:pPr>
        <w:pStyle w:val="Type de détail"/>
        <w:numPr>
          <w:ilvl w:val="0"/>
          <w:numId w:val="3"/>
        </w:numPr>
      </w:pPr>
      <w:r>
        <w:rPr>
          <w:sz w:val="20"/>
        </w:rPr>
        <w:t xml:space="preserve">Fenêtres:</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Détail"/>
        <w:numPr>
          <w:ilvl w:val="0"/>
          <w:numId w:val="4"/>
        </w:numPr>
      </w:pPr>
      <w:r>
        <w:rPr>
          <w:sz w:val="20"/>
        </w:rPr>
        <w:t xml:space="preserve">Volets electriques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125 000 €</w:t>
      </w:r>
      <w:r>
        <w:rPr>
          <w:sz w:val="24"/>
        </w:rPr>
        <w:t xml:space="preserve"> (</w:t>
      </w:r>
      <w:r>
        <w:rPr>
          <w:b w:val="on"/>
          <w:sz w:val="24"/>
        </w:rPr>
        <w:t xml:space="preserve">CENT VINGT-CINQ MILLE EUROS</w:t>
      </w:r>
      <w:r>
        <w:rPr>
          <w:sz w:val="24"/>
        </w:rPr>
        <w:t xml:space="preserve">) et </w:t>
      </w:r>
      <w:r>
        <w:rPr>
          <w:b w:val="on"/>
          <w:sz w:val="24"/>
        </w:rPr>
        <w:t xml:space="preserve">130 000 €</w:t>
      </w:r>
      <w:r>
        <w:rPr>
          <w:sz w:val="24"/>
        </w:rPr>
        <w:t xml:space="preserve"> (</w:t>
      </w:r>
      <w:r>
        <w:rPr>
          <w:b w:val="on"/>
          <w:sz w:val="24"/>
        </w:rPr>
        <w:t xml:space="preserve">CENT TRENTE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des expertises : termites,amiante,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novembre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