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10236"/>
      </w:tblGrid>
      <w:tr>
        <w:tc>
          <w:tcPr>
            <w:tcW w:w="1023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769745" cy="19050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69745" cy="190500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Je soussigné(e), Rémi RAZES,  de la Sarl Quercy Transactions, 3, place Jean-Jacques Chapou, 46000 CAHORS (Lot), atteste par la présente avoir visité le 2 novembre 2023,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un Immeuble en pleine propriété sis: </w:t>
      </w:r>
      <w:r>
        <w:rPr>
          <w:b w:val="on"/>
          <w:sz w:val="24"/>
        </w:rPr>
        <w:t xml:space="preserve">202 rue de la barre 46000 CAHORS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appartenant à Mme Sanchez Marie.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b w:val="on"/>
          <w:sz w:val="24"/>
        </w:rPr>
        <w:t xml:space="preserve">adresse de la propriétaire :</w:t>
      </w:r>
      <w:r>
        <w:rPr>
          <w:sz w:val="24"/>
        </w:rPr>
        <w:t xml:space="preserve"> 783 chemin de Cantegraille 46000 Cahors</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Immeuble composé d'un local professionnel en RDC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et de trois appartements en 1er-2eme et 3eme étages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L'ensemble du batiment , tant en structure qu'en second oeuvre est en parfait état.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Une réhabilitation intégrale a été réalisée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appartements ont tous un cuisine aménagée et équipée.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 chauffage est électrique dans les appartements et le local professionnel est équipé de climatisation reversible.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Local professionnel loué : 800 euros / mois.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Les appartements sont  meublés et loués : 490 euros / mois  HC chacun.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u w:val="single"/>
        </w:rPr>
        <w:t xml:space="preserve">REFERENCES CADASTRALES : Parcelle n° BZ 234 pour 160m²  </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Mesurage de l'ensemble de l'immeuble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rPr>
          <w:sz w:val="20"/>
        </w:rPr>
      </w:pPr>
      <w:r>
        <w:rPr>
          <w:sz w:val="20"/>
        </w:rPr>
        <w:t xml:space="preserve">2 Bureaux 12,50m² et 52 m²</w:t>
      </w:r>
    </w:p>
    <w:p>
      <w:pPr>
        <w:pStyle w:val="Détail"/>
        <w:numPr>
          <w:ilvl w:val="0"/>
          <w:numId w:val="4"/>
        </w:numPr>
        <w:rPr>
          <w:sz w:val="20"/>
        </w:rPr>
      </w:pPr>
      <w:r>
        <w:rPr>
          <w:sz w:val="20"/>
        </w:rPr>
        <w:t xml:space="preserve">Terrasse cour sur l'arrière : clos de murs avec interphone et celliers pour les appartements</w:t>
      </w:r>
    </w:p>
    <w:p>
      <w:pPr>
        <w:pStyle w:val="Détail"/>
        <w:numPr>
          <w:ilvl w:val="0"/>
          <w:numId w:val="4"/>
        </w:numPr>
      </w:pPr>
      <w:r>
        <w:rPr>
          <w:sz w:val="20"/>
        </w:rPr>
        <w:t xml:space="preserve">WC 2m²</w:t>
      </w:r>
    </w:p>
    <w:p>
      <w:pPr>
        <w:pStyle w:val="Type de détail"/>
        <w:numPr>
          <w:ilvl w:val="0"/>
          <w:numId w:val="3"/>
        </w:numPr>
      </w:pPr>
      <w:r>
        <w:t xml:space="preserve">1er étage: Appartement de type 3</w:t>
      </w:r>
    </w:p>
    <w:p>
      <w:pPr>
        <w:pStyle w:val="Détail"/>
        <w:numPr>
          <w:ilvl w:val="0"/>
          <w:numId w:val="4"/>
        </w:numPr>
        <w:rPr>
          <w:sz w:val="20"/>
        </w:rPr>
      </w:pPr>
      <w:r>
        <w:rPr>
          <w:sz w:val="20"/>
        </w:rPr>
        <w:t xml:space="preserve">2 Chambres 9,00 et 11,43m²</w:t>
      </w:r>
    </w:p>
    <w:p>
      <w:pPr>
        <w:pStyle w:val="Détail"/>
        <w:numPr>
          <w:ilvl w:val="0"/>
          <w:numId w:val="4"/>
        </w:numPr>
        <w:rPr>
          <w:sz w:val="20"/>
        </w:rPr>
      </w:pPr>
      <w:r>
        <w:rPr>
          <w:sz w:val="20"/>
        </w:rPr>
        <w:t xml:space="preserve">Salle d'eau avec wc 3 m²</w:t>
      </w:r>
    </w:p>
    <w:p>
      <w:pPr>
        <w:pStyle w:val="Détail"/>
        <w:numPr>
          <w:ilvl w:val="0"/>
          <w:numId w:val="4"/>
        </w:numPr>
      </w:pPr>
      <w:r>
        <w:rPr>
          <w:sz w:val="20"/>
        </w:rPr>
        <w:t xml:space="preserve">Séjour avec cuisine ouverte 28 m²</w:t>
      </w:r>
    </w:p>
    <w:p>
      <w:pPr>
        <w:pStyle w:val="Type de détail"/>
        <w:numPr>
          <w:ilvl w:val="0"/>
          <w:numId w:val="3"/>
        </w:numPr>
      </w:pPr>
      <w:r>
        <w:t xml:space="preserve">2ème étage:Appartement de type 3</w:t>
      </w:r>
    </w:p>
    <w:p>
      <w:pPr>
        <w:pStyle w:val="Détail"/>
        <w:numPr>
          <w:ilvl w:val="0"/>
          <w:numId w:val="4"/>
        </w:numPr>
        <w:rPr>
          <w:sz w:val="20"/>
        </w:rPr>
      </w:pPr>
      <w:r>
        <w:rPr>
          <w:sz w:val="20"/>
        </w:rPr>
        <w:t xml:space="preserve">2 Chambres 9,00 et 11,87 m²</w:t>
      </w:r>
    </w:p>
    <w:p>
      <w:pPr>
        <w:pStyle w:val="Détail"/>
        <w:numPr>
          <w:ilvl w:val="0"/>
          <w:numId w:val="4"/>
        </w:numPr>
        <w:rPr>
          <w:sz w:val="20"/>
        </w:rPr>
      </w:pPr>
      <w:r>
        <w:rPr>
          <w:sz w:val="20"/>
        </w:rPr>
        <w:t xml:space="preserve">Pièce avec cuisine ouverte 28,24m²</w:t>
      </w:r>
    </w:p>
    <w:p>
      <w:pPr>
        <w:pStyle w:val="Détail"/>
        <w:numPr>
          <w:ilvl w:val="0"/>
          <w:numId w:val="4"/>
        </w:numPr>
      </w:pPr>
      <w:r>
        <w:rPr>
          <w:sz w:val="20"/>
        </w:rPr>
        <w:t xml:space="preserve">Salle d'eau avec wc 3,00m²</w:t>
      </w:r>
    </w:p>
    <w:p>
      <w:pPr>
        <w:pStyle w:val="Type de détail"/>
        <w:numPr>
          <w:ilvl w:val="0"/>
          <w:numId w:val="3"/>
        </w:numPr>
      </w:pPr>
      <w:r>
        <w:t xml:space="preserve">3ème étage:Appartement de type 3</w:t>
      </w:r>
    </w:p>
    <w:p>
      <w:pPr>
        <w:pStyle w:val="Détail"/>
        <w:numPr>
          <w:ilvl w:val="0"/>
          <w:numId w:val="4"/>
        </w:numPr>
        <w:rPr>
          <w:sz w:val="20"/>
        </w:rPr>
      </w:pPr>
      <w:r>
        <w:rPr>
          <w:sz w:val="20"/>
        </w:rPr>
        <w:t xml:space="preserve">2 Chambres 9,50 et 10m²</w:t>
      </w:r>
    </w:p>
    <w:p>
      <w:pPr>
        <w:pStyle w:val="Détail"/>
        <w:numPr>
          <w:ilvl w:val="0"/>
          <w:numId w:val="4"/>
        </w:numPr>
        <w:rPr>
          <w:sz w:val="20"/>
        </w:rPr>
      </w:pPr>
      <w:r>
        <w:rPr>
          <w:sz w:val="20"/>
        </w:rPr>
        <w:t xml:space="preserve">Salle d'eau avec wc 3,00 m²</w:t>
      </w:r>
    </w:p>
    <w:p>
      <w:pPr>
        <w:pStyle w:val="Détail"/>
        <w:numPr>
          <w:ilvl w:val="0"/>
          <w:numId w:val="4"/>
        </w:numPr>
      </w:pPr>
      <w:r>
        <w:rPr>
          <w:sz w:val="20"/>
        </w:rPr>
        <w:t xml:space="preserve">Séjour avec cuisine ouverte 26m²</w:t>
      </w:r>
    </w:p>
    <w:p>
      <w:pPr>
        <w:pStyle w:val="Type de détail"/>
        <w:numPr>
          <w:ilvl w:val="0"/>
          <w:numId w:val="3"/>
        </w:numPr>
      </w:pPr>
      <w:r>
        <w:t xml:space="preserve">DPE:</w:t>
      </w:r>
    </w:p>
    <w:p>
      <w:pPr>
        <w:pStyle w:val="Détail"/>
        <w:numPr>
          <w:ilvl w:val="0"/>
          <w:numId w:val="4"/>
        </w:numPr>
        <w:rPr>
          <w:sz w:val="20"/>
        </w:rPr>
      </w:pPr>
      <w:r>
        <w:rPr>
          <w:sz w:val="20"/>
        </w:rPr>
        <w:t xml:space="preserve">Consommation énergétique en énergie primaire : </w:t>
      </w:r>
      <w:r>
        <w:rPr>
          <w:b w:val="on"/>
          <w:sz w:val="20"/>
        </w:rPr>
        <w:t xml:space="preserve">non fourni</w:t>
      </w:r>
    </w:p>
    <w:p>
      <w:pPr>
        <w:pStyle w:val="Détail"/>
        <w:numPr>
          <w:ilvl w:val="0"/>
          <w:numId w:val="4"/>
        </w:numPr>
      </w:pPr>
      <w:r>
        <w:rPr>
          <w:sz w:val="20"/>
        </w:rPr>
        <w:t xml:space="preserve">Emission de gaz à effet de serre :</w:t>
      </w:r>
      <w:r>
        <w:rPr>
          <w:b w:val="on"/>
          <w:sz w:val="20"/>
        </w:rPr>
        <w:t xml:space="preserve">non fourni</w:t>
      </w:r>
    </w:p>
    <w:p>
      <w:pPr>
        <w:pStyle w:val="Type de détail"/>
        <w:numPr>
          <w:ilvl w:val="0"/>
          <w:numId w:val="3"/>
        </w:numPr>
      </w:pPr>
      <w:r>
        <w:t xml:space="preserve">Chauffage:</w:t>
      </w:r>
    </w:p>
    <w:p>
      <w:pPr>
        <w:pStyle w:val="Détail"/>
        <w:numPr>
          <w:ilvl w:val="0"/>
          <w:numId w:val="4"/>
        </w:numPr>
        <w:rPr>
          <w:sz w:val="20"/>
        </w:rPr>
      </w:pPr>
      <w:r>
        <w:rPr>
          <w:sz w:val="20"/>
        </w:rPr>
        <w:t xml:space="preserve">Climatisation réversible pour les bureaux</w:t>
      </w:r>
    </w:p>
    <w:p>
      <w:pPr>
        <w:pStyle w:val="Détail"/>
        <w:numPr>
          <w:ilvl w:val="0"/>
          <w:numId w:val="4"/>
        </w:numPr>
      </w:pPr>
      <w:r>
        <w:rPr>
          <w:sz w:val="20"/>
        </w:rPr>
        <w:t xml:space="preserve">Electrique</w:t>
      </w:r>
    </w:p>
    <w:p>
      <w:pPr>
        <w:pStyle w:val="Type de détail"/>
        <w:numPr>
          <w:ilvl w:val="0"/>
          <w:numId w:val="3"/>
        </w:numPr>
      </w:pPr>
      <w:r>
        <w:t xml:space="preserve">Données Financières:</w:t>
      </w:r>
    </w:p>
    <w:p>
      <w:pPr>
        <w:pStyle w:val="Détail"/>
        <w:numPr>
          <w:ilvl w:val="0"/>
          <w:numId w:val="4"/>
        </w:numPr>
        <w:rPr>
          <w:sz w:val="20"/>
        </w:rPr>
      </w:pPr>
      <w:r>
        <w:rPr>
          <w:sz w:val="20"/>
        </w:rPr>
        <w:t xml:space="preserve">Revenu locatif annuel  : 27000 euros ( vingt sept mille euros ) </w:t>
      </w:r>
    </w:p>
    <w:p>
      <w:pPr>
        <w:pStyle w:val="Détail"/>
        <w:numPr>
          <w:ilvl w:val="0"/>
          <w:numId w:val="4"/>
        </w:numPr>
      </w:pPr>
      <w:r>
        <w:rPr>
          <w:sz w:val="20"/>
        </w:rPr>
        <w:t xml:space="preserve">charge taxe foncière : 4700 euros annuels en 2022</w:t>
      </w:r>
    </w:p>
    <w:p>
      <w:pPr>
        <w:pStyle w:val="Type de détail"/>
        <w:numPr>
          <w:ilvl w:val="0"/>
          <w:numId w:val="3"/>
        </w:numPr>
      </w:pPr>
      <w:r>
        <w:t xml:space="preserve">Equipements de Cuisine: pour tous les appartements </w:t>
      </w:r>
    </w:p>
    <w:p>
      <w:pPr>
        <w:pStyle w:val="Détail"/>
        <w:numPr>
          <w:ilvl w:val="0"/>
          <w:numId w:val="4"/>
        </w:numPr>
        <w:rPr>
          <w:sz w:val="20"/>
        </w:rPr>
      </w:pPr>
      <w:r>
        <w:rPr>
          <w:sz w:val="20"/>
        </w:rPr>
        <w:t xml:space="preserve">Cuisinière vitrocéramique dans chaque appartement</w:t>
      </w:r>
    </w:p>
    <w:p>
      <w:pPr>
        <w:pStyle w:val="Détail"/>
        <w:numPr>
          <w:ilvl w:val="0"/>
          <w:numId w:val="4"/>
        </w:numPr>
        <w:rPr>
          <w:sz w:val="20"/>
        </w:rPr>
      </w:pPr>
      <w:r>
        <w:rPr>
          <w:sz w:val="20"/>
        </w:rPr>
        <w:t xml:space="preserve">Frigo dans chaque appartement</w:t>
      </w:r>
    </w:p>
    <w:p>
      <w:pPr>
        <w:pStyle w:val="Détail"/>
        <w:numPr>
          <w:ilvl w:val="0"/>
          <w:numId w:val="4"/>
        </w:numPr>
      </w:pPr>
      <w:r>
        <w:rPr>
          <w:sz w:val="20"/>
        </w:rPr>
        <w:t xml:space="preserve">Hotte aspirante dans chaque appartement</w:t>
      </w:r>
    </w:p>
    <w:p>
      <w:pPr>
        <w:pStyle w:val="Type de détail"/>
        <w:numPr>
          <w:ilvl w:val="0"/>
          <w:numId w:val="3"/>
        </w:numPr>
      </w:pPr>
      <w:r>
        <w:t xml:space="preserve">Fenêtres:</w:t>
      </w:r>
    </w:p>
    <w:p>
      <w:pPr>
        <w:pStyle w:val="Détail"/>
        <w:numPr>
          <w:ilvl w:val="0"/>
          <w:numId w:val="4"/>
        </w:numPr>
        <w:rPr>
          <w:sz w:val="20"/>
        </w:rPr>
      </w:pPr>
      <w:r>
        <w:rPr>
          <w:sz w:val="20"/>
        </w:rPr>
        <w:t xml:space="preserve">Bois</w:t>
      </w:r>
    </w:p>
    <w:p>
      <w:pPr>
        <w:pStyle w:val="Détail"/>
        <w:numPr>
          <w:ilvl w:val="0"/>
          <w:numId w:val="4"/>
        </w:numPr>
      </w:pPr>
      <w:r>
        <w:rPr>
          <w:sz w:val="20"/>
        </w:rPr>
        <w:t xml:space="preserve">Double vitrage</w:t>
      </w:r>
    </w:p>
    <w:p>
      <w:pPr>
        <w:pStyle w:val="Type de détail"/>
        <w:numPr>
          <w:ilvl w:val="0"/>
          <w:numId w:val="3"/>
        </w:numPr>
      </w:pPr>
      <w:r>
        <w:t xml:space="preserve">Sous Sol:</w:t>
      </w:r>
    </w:p>
    <w:p>
      <w:pPr>
        <w:pStyle w:val="Détail"/>
        <w:numPr>
          <w:ilvl w:val="0"/>
          <w:numId w:val="4"/>
        </w:numPr>
      </w:pPr>
      <w:r>
        <w:rPr>
          <w:sz w:val="20"/>
        </w:rPr>
        <w:t xml:space="preserve">Cave voutée de 25 m²</w:t>
      </w:r>
    </w:p>
    <w:p>
      <w:pPr>
        <w:pStyle w:val="Type de détail"/>
        <w:numPr>
          <w:ilvl w:val="0"/>
          <w:numId w:val="3"/>
        </w:numPr>
      </w:pPr>
      <w:r>
        <w:t xml:space="preserve">Toiture:</w:t>
      </w:r>
    </w:p>
    <w:p>
      <w:pPr>
        <w:pStyle w:val="Détail"/>
        <w:numPr>
          <w:ilvl w:val="0"/>
          <w:numId w:val="4"/>
        </w:numPr>
      </w:pPr>
      <w:r>
        <w:rPr>
          <w:sz w:val="20"/>
        </w:rPr>
        <w:t xml:space="preserve">En Tuiles  : refaite en 2017</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color w:val="FFFFFF"/>
          <w:sz w:val="22"/>
        </w:rPr>
        <w:t xml:space="preserve">Mesurage de l'ensemble de l'immeuble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324 000 €</w:t>
      </w:r>
      <w:r>
        <w:rPr>
          <w:sz w:val="24"/>
        </w:rPr>
        <w:t xml:space="preserve"> (</w:t>
      </w:r>
      <w:r>
        <w:rPr>
          <w:b w:val="on"/>
          <w:sz w:val="24"/>
        </w:rPr>
        <w:t xml:space="preserve">TROIS CENT VINGT-QUATRE MILLE EUROS</w:t>
      </w:r>
      <w:r>
        <w:rPr>
          <w:sz w:val="24"/>
        </w:rPr>
        <w:t xml:space="preserve">) et </w:t>
      </w:r>
      <w:r>
        <w:rPr>
          <w:b w:val="on"/>
          <w:sz w:val="24"/>
        </w:rPr>
        <w:t xml:space="preserve">336 000 €</w:t>
      </w:r>
      <w:r>
        <w:rPr>
          <w:sz w:val="24"/>
        </w:rPr>
        <w:t xml:space="preserve"> (</w:t>
      </w:r>
      <w:r>
        <w:rPr>
          <w:b w:val="on"/>
          <w:sz w:val="24"/>
        </w:rPr>
        <w:t xml:space="preserve">TROIS CENT TRENTE SIX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7"/>
      <w:footerReference w:type="default" r:id="rId00008"/>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9278"/>
              <w:tab w:val="left" w:pos="20412"/>
              <w:tab w:val="left" w:pos="21546"/>
              <w:tab w:val="left" w:pos="22680"/>
              <w:tab w:val="left" w:pos="23814"/>
              <w:tab w:val="left" w:pos="24948"/>
              <w:tab w:val="left" w:pos="26082"/>
              <w:tab w:val="left" w:pos="27216"/>
              <w:tab w:val="left" w:pos="28350"/>
              <w:tab w:val="left" w:pos="29484"/>
              <w:tab w:val="left" w:pos="30618"/>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tc>
    </w:tr>
  </w:tbl>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