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3eme étage d'un immeuble de caractère , appartement de type 3 de 85 m² comprenant 2 chambres , pièce à vivre traversante de 40m² environ avec cuisine ouverte aménagée , salle d'eau et wc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dessus combles d'une surface de 80m² environ pouvant etre aménagés.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chaussée , donnant sur l'arrière de l'immeuble , deux pièces pour environ 35 m² accessibles depuis une rue circulable 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, chauffage au gaz de ville ( chaudière récente). peu de charge de copropriété.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6,67%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possibilité de garage pour petite citadine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Séjour</w:t>
                  </w:r>
                </w:p>
                <w:p>
                  <w:pPr>
                    <w:pStyle w:val="Détail"/>
                  </w:pPr>
                  <w:r>
                    <w:t xml:space="preserve">WC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4ème étage (suite):</w:t>
                  </w:r>
                </w:p>
                <w:p>
                  <w:pPr>
                    <w:pStyle w:val="Détail"/>
                  </w:pPr>
                  <w:r>
                    <w:t xml:space="preserve">Combles  aménageables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