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47"/>
        <w:gridCol w:w="3399"/>
        <w:gridCol w:w="3023"/>
      </w:tblGrid>
      <w:tr>
        <w:tc>
          <w:tcPr>
            <w:tcW w:w="2647" w:type="dxa"/>
            <w:shd w:val="clear" w:fill="auto"/>
            <w:vAlign w:val="top"/>
          </w:tcPr>
          <w:p>
            <w:pPr>
              <w:pStyle w:val="[Normal]"/>
              <w:rPr>
                <w:rFonts w:ascii="Times New Roman" w:hAnsi="Times New Roman" w:eastAsia="Times New Roman"/>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3399" w:type="dxa"/>
            <w:shd w:val="clear" w:fill="auto"/>
            <w:vAlign w:val="top"/>
          </w:tcPr>
          <w:p>
            <w:pPr>
              <w:pStyle w:val="[Normal]"/>
              <w:jc w:val="center"/>
              <w:rPr>
                <w:rFonts w:ascii="Times New Roman" w:hAnsi="Times New Roman" w:eastAsia="Times New Roman"/>
                <w:b w:val="on"/>
                <w:color w:val="0000FF"/>
              </w:rPr>
            </w:pP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AVENANT AU MANDAT DE VENTE</w:t>
            </w:r>
          </w:p>
        </w:tc>
        <w:tc>
          <w:tcPr>
            <w:tcW w:w="3023" w:type="dxa"/>
            <w:shd w:val="clear" w:fill="auto"/>
            <w:vAlign w:val="top"/>
          </w:tcPr>
          <w:p>
            <w:pPr>
              <w:pStyle w:val="[Normal]"/>
              <w:jc w:val="center"/>
              <w:rPr>
                <w:rFonts w:ascii="Times New Roman" w:hAnsi="Times New Roman" w:eastAsia="Times New Roman"/>
                <w:b w:val="on"/>
                <w:color w:val="0000FF"/>
              </w:rPr>
            </w:pPr>
            <w:r>
              <w:rPr>
                <w:rFonts w:ascii="Times New Roman" w:hAnsi="Times New Roman" w:eastAsia="Times New Roman"/>
                <w:b w:val="on"/>
                <w:color w:val="0000FF"/>
              </w:rPr>
              <w:t xml:space="preserve"> </w:t>
            </w:r>
          </w:p>
          <w:p>
            <w:pPr>
              <w:pStyle w:val="[Normal]"/>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N° 6 786</w:t>
            </w:r>
            <w:r>
              <w:rPr>
                <w:rFonts w:ascii="Times New Roman" w:hAnsi="Times New Roman" w:eastAsia="Times New Roman"/>
                <w:b w:val="on"/>
                <w:color w:val="0000FF"/>
                <w:sz w:val="28"/>
              </w:rPr>
              <w:t xml:space="preserve"> </w:t>
            </w: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DU 25/05/2023</w:t>
            </w:r>
          </w:p>
        </w:tc>
      </w:tr>
    </w:tbl>
    <w:p>
      <w:pPr>
        <w:pStyle w:val="[Normal]"/>
      </w:pPr>
      <w:r>
        <w:rPr>
          <w:sz w:val="28"/>
          <w:u w:val="single"/>
        </w:rPr>
        <w:t xml:space="preserve">Adresse du bien à vendre</w:t>
      </w:r>
      <w:r>
        <w:rPr>
          <w:sz w:val="28"/>
        </w:rPr>
        <w:t xml:space="preserve"> :</w:t>
      </w:r>
      <w:r>
        <w:t xml:space="preserve">  344 avenue du pigeonnier 46090 CAHORS</w:t>
      </w:r>
    </w:p>
    <w:p>
      <w:pPr>
        <w:pStyle w:val="[Normal]"/>
        <w:jc w:val="both"/>
      </w:pPr>
      <w:r>
        <w:rPr>
          <w:sz w:val="28"/>
          <w:u w:val="single"/>
        </w:rPr>
        <w:t xml:space="preserve">Descriptif</w:t>
      </w:r>
      <w:r>
        <w:t xml:space="preserve"> : </w:t>
      </w:r>
      <w:r>
        <w:rPr>
          <w:sz w:val="20"/>
        </w:rPr>
        <w:t xml:space="preserve">Cahors 1ére périphérie, maison d'environ 85 m² de surface habitable sur un terrain clos d'environ 500 m². Le rez de jardin fait toute la surface de la maison environ 100 mètres carrés un branchement pour machine à laver, un chauffe-eau électrique changé en mars 2022. Le tableau électrique entièrement refait en mai 2022, garage avec une porte électrique. Rez de chaussée est composée une grande pièce à vivre avec cuisine ouverte. La cuisine date de 2022, elle est entièrement équipée, tout l’appareillage date de 2022 • un cellier avec branchement pour lave-linge. 3 chambres une salle de bain avec baignoire, vitre pare baignoire, dressing dans le couloir. wc, véranda avec vue sur les collines. Chauffage un insert situé dans la pièce principale qui fonctionne et possède un système électrique pour chauffer la partie nuit, climatisation réversib</w:t>
      </w:r>
      <w:r>
        <w:t xml:space="preserve">le. Le jardin arboré</w:t>
      </w:r>
    </w:p>
    <w:p>
      <w:pPr>
        <w:pStyle w:val="[Normal]"/>
        <w:jc w:val="both"/>
      </w:pPr>
      <w:r>
        <w:t xml:space="preserve"> </w:t>
      </w:r>
    </w:p>
    <w:p>
      <w:pPr>
        <w:pStyle w:val="[Normal]"/>
        <w:jc w:val="both"/>
      </w:pPr>
      <w:r>
        <w:t xml:space="preserve">Les informations sur les risques auxquels ce bien est exposé sont disponibles sur le site Géorisques: www.georisques.gouv.fr</w:t>
      </w:r>
    </w:p>
    <w:tbl>
      <w:tblPr>
        <w:tblW w:w="0" w:type="auto"/>
        <w:jc w:val="left"/>
        <w:tblInd w:w="4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40" w:type="dxa"/>
          <w:bottom w:w="0" w:type="dxa"/>
          <w:right w:w="40" w:type="dxa"/>
        </w:tblCellMar>
      </w:tblPr>
      <w:tblGrid>
        <w:gridCol w:w="4582"/>
        <w:gridCol w:w="4515"/>
      </w:tblGrid>
      <w:tr>
        <w:tc>
          <w:tcPr>
            <w:tcW w:w="4582" w:type="dxa"/>
            <w:shd w:val="clear" w:fill="auto"/>
            <w:tcMar>
              <w:right w:w="30" w:type="dxa"/>
            </w:tcMar>
            <w:vAlign w:val="top"/>
          </w:tcPr>
          <w:p>
            <w:pPr>
              <w:pStyle w:val="[Normal]"/>
              <w:jc w:val="center"/>
            </w:pPr>
            <w:r>
              <w:rPr>
                <w:b w:val="on"/>
              </w:rPr>
              <w:t xml:space="preserve">Mandant</w:t>
            </w:r>
          </w:p>
        </w:tc>
        <w:tc>
          <w:tcPr>
            <w:tcW w:w="4515" w:type="dxa"/>
            <w:tcBorders>
              <w:left w:val="single" w:sz="4" w:space="0" w:color="auto"/>
            </w:tcBorders>
            <w:shd w:val="clear" w:fill="auto"/>
            <w:vAlign w:val="top"/>
          </w:tcPr>
          <w:p>
            <w:pPr>
              <w:pStyle w:val="[Normal]"/>
              <w:jc w:val="center"/>
            </w:pPr>
            <w:r>
              <w:rPr>
                <w:b w:val="on"/>
              </w:rPr>
              <w:t xml:space="preserve">Mandataire</w:t>
            </w:r>
          </w:p>
        </w:tc>
      </w:tr>
      <w:tr>
        <w:tc>
          <w:tcPr>
            <w:tcW w:w="4582" w:type="dxa"/>
            <w:tcBorders>
              <w:top w:val="nil"/>
            </w:tcBorders>
            <w:shd w:val="clear" w:fill="auto"/>
            <w:tcMar>
              <w:right w:w="30" w:type="dxa"/>
            </w:tcMar>
            <w:vAlign w:val="top"/>
          </w:tcPr>
          <w:p>
            <w:pPr>
              <w:pStyle w:val="[Normal]"/>
              <w:jc w:val="center"/>
            </w:pPr>
            <w:r>
              <w:rPr>
                <w:b w:val="on"/>
              </w:rPr>
              <w:t xml:space="preserve">Madame GERARD Frederic</w:t>
            </w:r>
          </w:p>
          <w:p>
            <w:pPr>
              <w:pStyle w:val="[Normal]"/>
              <w:jc w:val="center"/>
            </w:pPr>
            <w:r>
              <w:t xml:space="preserve">344 avenue du pigeonnier </w:t>
            </w:r>
          </w:p>
          <w:p>
            <w:pPr>
              <w:pStyle w:val="[Normal]"/>
              <w:jc w:val="center"/>
            </w:pPr>
            <w:r>
              <w:t xml:space="preserve">46090 CAHORS</w:t>
            </w:r>
          </w:p>
        </w:tc>
        <w:tc>
          <w:tcPr>
            <w:tcW w:w="4515" w:type="dxa"/>
            <w:tcBorders>
              <w:top w:val="nil"/>
              <w:left w:val="single" w:sz="4" w:space="0" w:color="auto"/>
            </w:tcBorders>
            <w:shd w:val="clear" w:fill="auto"/>
            <w:vAlign w:val="top"/>
          </w:tcPr>
          <w:p>
            <w:pPr>
              <w:pStyle w:val="[Normal]"/>
              <w:jc w:val="center"/>
            </w:pPr>
            <w:r>
              <w:rPr>
                <w:b w:val="on"/>
                <w:color w:val="0000FF"/>
              </w:rPr>
              <w:t xml:space="preserve">Immobilier Quercy Transactions</w:t>
            </w:r>
            <w:r>
              <w:t xml:space="preserve"> </w:t>
            </w:r>
          </w:p>
          <w:p>
            <w:pPr>
              <w:pStyle w:val="[Normal]"/>
              <w:jc w:val="center"/>
            </w:pPr>
            <w:r>
              <w:rPr>
                <w:sz w:val="16"/>
              </w:rPr>
              <w:t xml:space="preserve">au capital de 7.780€ RC 433205929</w:t>
            </w:r>
          </w:p>
          <w:p>
            <w:pPr>
              <w:pStyle w:val="[Normal]"/>
              <w:jc w:val="center"/>
              <w:rPr>
                <w:sz w:val="20"/>
              </w:rPr>
            </w:pPr>
            <w:r>
              <w:rPr>
                <w:sz w:val="20"/>
              </w:rPr>
              <w:t xml:space="preserve">3, place Jean-Jacques Chapou</w:t>
            </w:r>
          </w:p>
          <w:p>
            <w:pPr>
              <w:pStyle w:val="[Normal]"/>
              <w:jc w:val="center"/>
            </w:pPr>
            <w:r>
              <w:rPr>
                <w:sz w:val="18"/>
              </w:rPr>
              <w:t xml:space="preserve"> (place de la Cathédrale)</w:t>
            </w:r>
            <w:r>
              <w:rPr>
                <w:sz w:val="20"/>
              </w:rPr>
              <w:t xml:space="preserve"> - 46000 CAHORS</w:t>
            </w:r>
          </w:p>
          <w:p>
            <w:pPr>
              <w:pStyle w:val="[Normal]"/>
              <w:jc w:val="center"/>
              <w:rPr>
                <w:sz w:val="16"/>
              </w:rPr>
            </w:pPr>
            <w:r>
              <w:rPr>
                <w:sz w:val="16"/>
              </w:rPr>
              <w:t xml:space="preserve">Carte professionnelle n° CPI 4601 2016 000 006 153</w:t>
            </w:r>
          </w:p>
          <w:p>
            <w:pPr>
              <w:pStyle w:val="[Normal]"/>
              <w:jc w:val="center"/>
            </w:pPr>
            <w:r>
              <w:rPr>
                <w:sz w:val="16"/>
              </w:rPr>
              <w:t xml:space="preserve">avec substitution au profit de toute agence du Groupement Immobilier Lot Dordogne Corrèze</w:t>
            </w:r>
          </w:p>
        </w:tc>
      </w:tr>
    </w:tbl>
    <w:p>
      <w:pPr>
        <w:pStyle w:val="[Normal]"/>
        <w:rPr>
          <w:sz w:val="20"/>
        </w:rPr>
      </w:pPr>
      <w:r>
        <w:rPr>
          <w:sz w:val="20"/>
        </w:rPr>
        <w:t xml:space="preserve">Les parties ont signé le mandat de vente, inscrit au registre des mandats, dont la date et le numéro sont rappelés ci-dessus, ainsi que l'adresse du bien à vendre. Aux termes de ce mandat, chaque partie s'est engagée à informer l'autre partie de tout élément pouvant modifier les conditions de vente, notamment en matière de prix. En conséquence, les parties conviennent de modifier le prix des biens à vendre, et le cas échéant, certains éléments secondaires du mandat, à l'exclusion de toutes modifications des caractéristiques essentielles du mandat (sa durée, ... ).</w:t>
      </w:r>
    </w:p>
    <w:p>
      <w:pPr>
        <w:pStyle w:val="[Normal]"/>
        <w:jc w:val="both"/>
        <w:rPr>
          <w:sz w:val="20"/>
        </w:rPr>
      </w:pPr>
      <w:r>
        <w:rPr>
          <w:sz w:val="20"/>
          <w:u w:val="single"/>
        </w:rPr>
        <w:t xml:space="preserve">Nouveau prix de vente</w:t>
      </w:r>
      <w:r>
        <w:rPr>
          <w:sz w:val="20"/>
        </w:rPr>
        <w:t xml:space="preserve"> :</w:t>
      </w:r>
    </w:p>
    <w:p>
      <w:pPr>
        <w:pStyle w:val="[Normal]"/>
        <w:jc w:val="both"/>
        <w:rPr>
          <w:sz w:val="20"/>
        </w:rPr>
      </w:pPr>
      <w:r>
        <w:rPr>
          <w:sz w:val="20"/>
        </w:rPr>
        <w:t xml:space="preserve">Le nouveau prix demandé - hors rémunération du mandataire - est de </w:t>
      </w:r>
      <w:r>
        <w:rPr>
          <w:b w:val="on"/>
          <w:sz w:val="20"/>
        </w:rPr>
        <w:t xml:space="preserve">168 000 € (CENT SOIXANTE-HUIT MILLE EUROS)</w:t>
      </w:r>
      <w:r>
        <w:rPr>
          <w:sz w:val="20"/>
        </w:rPr>
        <w:t xml:space="preserve">, payable au plus tard le jour de la signature de l'acte définitif.</w:t>
      </w:r>
    </w:p>
    <w:p>
      <w:pPr>
        <w:pStyle w:val="[Normal]"/>
        <w:rPr>
          <w:sz w:val="20"/>
        </w:rPr>
      </w:pPr>
      <w:r>
        <w:rPr>
          <w:sz w:val="20"/>
          <w:u w:val="single"/>
        </w:rPr>
        <w:t xml:space="preserve">Rémunération du mandataire à charge acquéreur</w:t>
      </w:r>
      <w:r>
        <w:rPr>
          <w:sz w:val="20"/>
        </w:rPr>
        <w:t xml:space="preserve"> :</w:t>
      </w:r>
    </w:p>
    <w:p>
      <w:pPr>
        <w:pStyle w:val="[Normal]"/>
        <w:jc w:val="both"/>
      </w:pPr>
      <w:r>
        <w:rPr>
          <w:sz w:val="20"/>
        </w:rPr>
        <w:t xml:space="preserve">En cas de réalisation de l'opération avec un acheteur présenté par le mandataire ou un mandataire substitué, le mandataire aura droit à une rémunération fixée à 11 760 € (ONZE MILLE SEPT CENT SOIXANTE EUROS) TVA comprise, </w:t>
      </w:r>
      <w:r>
        <w:rPr>
          <w:b w:val="on"/>
          <w:sz w:val="20"/>
        </w:rPr>
        <w:t xml:space="preserve">à la charge de l'acquéreur</w:t>
      </w:r>
      <w:r>
        <w:rPr>
          <w:sz w:val="20"/>
        </w:rPr>
        <w:t xml:space="preserve">.</w:t>
      </w:r>
    </w:p>
    <w:p>
      <w:pPr>
        <w:pStyle w:val="[Normal]"/>
      </w:pPr>
    </w:p>
    <w:p>
      <w:pPr>
        <w:pStyle w:val="[Normal]"/>
      </w:pPr>
      <w:r>
        <w:t xml:space="preserve">Ces modifications entrent en vigueur à la date de signature du présent avenant qui devra être annexé au mandat d'origine.</w:t>
      </w:r>
    </w:p>
    <w:p>
      <w:pPr>
        <w:pStyle w:val="[Normal]"/>
      </w:pPr>
      <w:r>
        <w:t xml:space="preserve">Fait, à Cahors le 6 octobre 2023 en double exemplaire dont l'un est remis au mandant qui le reconnaît.</w:t>
      </w:r>
    </w:p>
    <w:p>
      <w:pPr>
        <w:pStyle w:val="[Normal]"/>
      </w:pP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4513"/>
        <w:gridCol w:w="4513"/>
      </w:tblGrid>
      <w:tr>
        <w:tc>
          <w:tcPr>
            <w:tcW w:w="4513" w:type="dxa"/>
            <w:shd w:val="clear" w:fill="auto"/>
            <w:vAlign w:val="top"/>
          </w:tcPr>
          <w:p>
            <w:pPr>
              <w:pStyle w:val="[Normal]"/>
              <w:jc w:val="center"/>
            </w:pPr>
            <w:r>
              <w:rPr>
                <w:b w:val="on"/>
              </w:rPr>
              <w:t xml:space="preserve">Le mandant</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bon pour avenant au mandat d'origine"</w:t>
            </w:r>
          </w:p>
        </w:tc>
        <w:tc>
          <w:tcPr>
            <w:tcW w:w="4513" w:type="dxa"/>
            <w:shd w:val="clear" w:fill="auto"/>
            <w:vAlign w:val="top"/>
          </w:tcPr>
          <w:p>
            <w:pPr>
              <w:pStyle w:val="[Normal]"/>
              <w:jc w:val="center"/>
            </w:pPr>
            <w:r>
              <w:rPr>
                <w:b w:val="on"/>
              </w:rPr>
              <w:t xml:space="preserve">Le mandataire</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avenant au mandat d'origine accepté"</w:t>
            </w:r>
          </w:p>
        </w:tc>
      </w:tr>
      <w:tr>
        <w:tc>
          <w:tcPr>
            <w:tcW w:w="4513" w:type="dxa"/>
            <w:shd w:val="clear" w:fill="auto"/>
            <w:vAlign w:val="top"/>
          </w:tcPr>
          <w:p>
            <w:pPr>
              <w:pStyle w:val="[Normal]"/>
            </w:pPr>
          </w:p>
          <w:p>
            <w:pPr>
              <w:pStyle w:val="[Normal]"/>
            </w:pPr>
          </w:p>
          <w:p>
            <w:pPr>
              <w:pStyle w:val="[Normal]"/>
            </w:pPr>
          </w:p>
          <w:p>
            <w:pPr>
              <w:pStyle w:val="[Normal]"/>
            </w:pPr>
          </w:p>
          <w:p>
            <w:pPr>
              <w:pStyle w:val="[Normal]"/>
            </w:pPr>
          </w:p>
          <w:p>
            <w:pPr>
              <w:pStyle w:val="[Normal]"/>
            </w:pPr>
          </w:p>
          <w:p>
            <w:pPr>
              <w:pStyle w:val="[Normal]"/>
            </w:pPr>
          </w:p>
        </w:tc>
        <w:tc>
          <w:tcPr>
            <w:tcW w:w="4513" w:type="dxa"/>
            <w:shd w:val="clear" w:fill="auto"/>
            <w:vAlign w:val="top"/>
          </w:tcPr>
          <w:p>
            <w:pPr>
              <w:pStyle w:val="[Normal]"/>
            </w:pPr>
          </w:p>
        </w:tc>
      </w:tr>
    </w:tbl>
    <w:p>
      <w:pPr>
        <w:pStyle w:val="[Normal]"/>
      </w:pPr>
    </w:p>
    <w:sectPr>
      <w:headerReference w:type="default" r:id="rId00006"/>
      <w:footerReference w:type="default" r:id="rId00007"/>
      <w:pgSz w:w="11906" w:h="16837"/>
      <w:pgMar w:top="454" w:right="1418" w:bottom="567" w:left="1418" w:header="284" w:footer="284"/>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QUERCY TRANSACTIONS - 3, Place Jean-Jacques Chapou (place de la Cathédrale)- 46000 CAHORS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Tél 05 65 53 24 76 - Fax </w:t>
    </w:r>
    <w:r>
      <w:rPr>
        <w:sz w:val="16"/>
      </w:rPr>
      <w:t xml:space="preserve">  www.quercy-transactions.com - </w:t>
    </w:r>
    <w:r>
      <w:rPr>
        <w:sz w:val="16"/>
      </w:rPr>
      <w:t xml:space="preserve">contact@quercy-transactions.com</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