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ACCEPTATION POUR VENTE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LAMY Thierry et Madame LAMY Carole - 385 bis chemin des près - 83630 AUPS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03/10/2023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CA6804 - 201chemin des vignes - 46090 SAINT-PIERRE-LAFEUILLE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 Maison ouvrant sur une terrasse couverte de 35m²environ, cuisine aménagée équipée. En rez-de-jardin : garage, buanderie, pièce à terminer, cave  , pour 125m² de surface au total environ. Terrasse orientée est avec jaccuzzi non installé .Terrain arboré de 3410m²environ. Chauffage électrique par le sol et poêle à bois . </w:t>
      </w: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Monsieur et Madame Dalcq et Harbers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Suite à cette visite,nous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235000€ (deux cent trente cinq mille euros) frais d'agence inclus, sous condition que la réparation du toit soit à la charge des propriétaires -vendeurs, selon le devis de 21000e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FINANCEMENT</w:t>
      </w:r>
      <w:r>
        <w:rPr>
          <w:sz w:val="24"/>
          <w:u w:val="single"/>
        </w:rPr>
        <w:t xml:space="preserve"> </w:t>
      </w:r>
      <w:r>
        <w:rPr>
          <w:sz w:val="24"/>
        </w:rPr>
        <w:t xml:space="preserve">:  apport pour la plus grande part (minimum 180000€),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4"/>
        </w:rPr>
        <w:t xml:space="preserve">le restant à 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ci-dessous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 au prix de 235000€ (deux cent trente cinq mille euros) frais d'agence inclus .Etant convenu que sur ce prix sera séquestrée en l'étude notariale la somme de 21000 euros jusqu'à réalisation des travaux de rénovation de la toiture selon devis annexé à la promesse de vente et validé par les propriétaires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