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11877"/>
      </w:tblGrid>
      <w:tr>
        <w:tc>
          <w:tcPr>
            <w:tcW w:w="11877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  <w:sz w:val="8"/>
              </w:rPr>
            </w:pPr>
          </w:p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  <w:r>
              <w:rPr>
                <w:rFonts w:ascii="Century Gothic" w:hAnsi="Century Gothic" w:eastAsia="Century Gothic"/>
                <w:b w:val="on"/>
                <w:color w:val="000080"/>
                <w:sz w:val="36"/>
              </w:rPr>
              <w:t xml:space="preserve">Maison Contemporaine</w:t>
            </w:r>
            <w:r>
              <w:rPr>
                <w:rFonts w:ascii="Century Gothic" w:hAnsi="Century Gothic" w:eastAsia="Century Gothic"/>
                <w:sz w:val="36"/>
              </w:rPr>
              <w:t xml:space="preserve"> - </w:t>
            </w:r>
            <w:r>
              <w:rPr>
                <w:rFonts w:ascii="Century Gothic" w:hAnsi="Century Gothic" w:eastAsia="Century Gothic"/>
                <w:b w:val="on"/>
                <w:color w:val="000080"/>
                <w:sz w:val="36"/>
              </w:rPr>
              <w:t xml:space="preserve">Région CAHORS </w:t>
            </w:r>
          </w:p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11786"/>
            </w:tblGrid>
            <w:tr>
              <w:tc>
                <w:tcPr>
                  <w:tcW w:w="11786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drawing>
                      <wp:inline distT="0" distB="0" distL="0" distR="0">
                        <wp:extent cx="5669280" cy="3182620"/>
                        <wp:docPr id="2" name="_tx_id_2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"/>
                                <pic:cNvPicPr/>
                              </pic:nvPicPr>
                              <pic:blipFill>
                                <a:blip r:embed="rId000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69280" cy="3182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11786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color w:val="000080"/>
                      <w:sz w:val="1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20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</w:rPr>
                    <w:t xml:space="preserve">REF : CA6833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12"/>
                    </w:rPr>
                  </w:pP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Au sud de Cahors et dans un environnement boisé et calme, à 5mn des commerces, maison d'environ 200m² habitables agrandie et rénovée en 2010 comprenant au rez-de-chaussée un séjour d'environ 60m² avec poêle à bois, terrasse de 30m², d'une cuisine d'environ 30m² entièrement aménagée et équipée (plaque gaz, hotte aspirante, four, four micro-ondes, lave-vaisselle, frigo/congélateur), une arrière-cuisine/buanderie, un wc avec lave-mains, une chambre avec sa salle d'eau. A l'étage : 2 grandes chambres d'environ 24m² chacune dont une avec balcon, une salle de bains avec baignoire, douche et wc, un palier/bureau de 17m² pouvant être transformé en chambre. Fenêtres double vitrage. Volets bois et PVC électriques sur les portes fenêtres. Chauffage Pompe à chaleur, climatisation réversible de 2015. Toiture refaite en 2012. Garage indépendant de 75m² de 2014 avec portail électrique. Piscine au sel de 2015 avec couverture électrique et pompe à chaleur. Terrain de 6306 m² entièrement clos avec portail électrique et visiophone. Maison très bien classée en performance énergétique : B et émission de gaz à effet de serre : A.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Les informations sur les risques auquel ce bien est exposé sont disponibles sur le site Géorisques www.georisques.gouv.fr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b w:val="on"/>
                      <w:sz w:val="28"/>
                    </w:rPr>
                  </w:pPr>
                </w:p>
                <w:p>
                  <w:pPr>
                    <w:pStyle w:val="[Normal]"/>
                    <w:ind w:left="69" w:right="113"/>
                    <w:jc w:val="both"/>
                    <w:rPr>
                      <w:rFonts w:ascii="Century Gothic" w:hAnsi="Century Gothic" w:eastAsia="Century Gothic"/>
                      <w:b w:val="on"/>
                      <w:sz w:val="16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  <w:sz w:val="32"/>
                    </w:rPr>
                    <w:t xml:space="preserve">Prix : 390 000 € *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* Honoraires à charge de l'acquéreur : 5,41% soit 370 000 €</w:t>
                  </w: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net vendeur.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5893"/>
              <w:gridCol w:w="5893"/>
            </w:tblGrid>
            <w:tr>
              <w:tc>
                <w:tcPr>
                  <w:tcW w:w="5893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BODY"/>
                    <w:tabs>
                      <w:tab w:val="left" w:pos="1134"/>
                      <w:tab w:val="left" w:pos="2268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  <w:tab w:val="left" w:pos="9072"/>
                      <w:tab w:val="left" w:pos="10206"/>
                      <w:tab w:val="left" w:pos="11340"/>
                      <w:tab w:val="left" w:pos="12474"/>
                      <w:tab w:val="left" w:pos="13608"/>
                      <w:tab w:val="left" w:pos="14742"/>
                      <w:tab w:val="left" w:pos="15876"/>
                    </w:tabs>
                    <w:spacing w:line="240" w:lineRule="auto"/>
                    <w:ind w:left="324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Surface Habitable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200 m² 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Surface Terrain : 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6 306 m²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N° de chambres : 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4 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Etat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 Bon </w:t>
                  </w:r>
                </w:p>
              </w:tc>
              <w:tc>
                <w:tcPr>
                  <w:tcW w:w="5893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Année de construction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1970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Chauffage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Pompe  chaleur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Taxe Foncière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1 602 € </w:t>
                  </w:r>
                </w:p>
              </w:tc>
            </w:tr>
          </w:tbl>
          <w:p>
            <w:pPr>
              <w:pStyle w:val="[Normal]"/>
              <w:ind w:left="324"/>
              <w:rPr>
                <w:rFonts w:ascii="Century Gothic" w:hAnsi="Century Gothic" w:eastAsia="Century Gothic"/>
                <w:sz w:val="12"/>
              </w:rPr>
            </w:pPr>
          </w:p>
          <w:tbl>
            <w:tblPr>
              <w:tblW w:w="0" w:type="auto"/>
              <w:jc w:val="left"/>
              <w:tblInd w:w="356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5537"/>
              <w:gridCol w:w="5893"/>
            </w:tblGrid>
            <w:tr>
              <w:tc>
                <w:tcPr>
                  <w:tcW w:w="5537" w:type="dxa"/>
                  <w:shd w:val="clear" w:fill="auto"/>
                  <w:vAlign w:val="top"/>
                </w:tcPr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</w:pPr>
                  <w:r>
                    <w:t xml:space="preserve">Arrière-cuisine buanderie 16,85m²</w:t>
                  </w:r>
                </w:p>
                <w:p>
                  <w:pPr>
                    <w:pStyle w:val="Détail"/>
                  </w:pPr>
                  <w:r>
                    <w:t xml:space="preserve">Chambre 14m² avec salle d'eau 4,40m²</w:t>
                  </w:r>
                </w:p>
                <w:p>
                  <w:pPr>
                    <w:pStyle w:val="Détail"/>
                  </w:pPr>
                  <w:r>
                    <w:t xml:space="preserve">Cuisine 20,85m² + salle à manger 11,50m²</w:t>
                  </w:r>
                </w:p>
                <w:p>
                  <w:pPr>
                    <w:pStyle w:val="Détail"/>
                  </w:pPr>
                  <w:r>
                    <w:t xml:space="preserve">Pièce à vivre 27,68m² + 28,72m² - terrasse 30m²</w:t>
                  </w:r>
                </w:p>
                <w:p>
                  <w:pPr>
                    <w:pStyle w:val="Détail"/>
                  </w:pPr>
                  <w:r>
                    <w:t xml:space="preserve">WC 3m²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</w:pPr>
                  <w:r>
                    <w:t xml:space="preserve">Bureau palier pouvant être transformé en chambre - 17m²</w:t>
                  </w:r>
                </w:p>
                <w:p>
                  <w:pPr>
                    <w:pStyle w:val="Détail"/>
                  </w:pPr>
                  <w:r>
                    <w:t xml:space="preserve">2 Chambres 23,40m² avec balcon - 24m²</w:t>
                  </w:r>
                </w:p>
                <w:p>
                  <w:pPr>
                    <w:pStyle w:val="Détail"/>
                  </w:pPr>
                  <w:r>
                    <w:t xml:space="preserve">Salle de bains avec wc, douche et baignoire 7,30m²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</w:pPr>
                  <w:r>
                    <w:t xml:space="preserve">Consommation énergétique en énergie primaire 104,00 KWHep/m²an</w:t>
                  </w:r>
                </w:p>
                <w:p>
                  <w:pPr>
                    <w:pStyle w:val="Détail"/>
                  </w:pPr>
                  <w:r>
                    <w:t xml:space="preserve">Emission de gaz à effet de serre 3,00 Kgco2/m²an</w:t>
                  </w:r>
                </w:p>
                <w:p>
                  <w:pPr>
                    <w:pStyle w:val="Détail"/>
                  </w:pPr>
                  <w:r>
                    <w:t xml:space="preserve">Date de réalisation DPE (jj/mm/aaaa) 08/09/2023</w:t>
                  </w:r>
                </w:p>
                <w:p>
                  <w:pPr>
                    <w:pStyle w:val="Détail"/>
                  </w:pPr>
                  <w:r>
                    <w:t xml:space="preserve">Montant bas supposé et théorique des dépenses énergétiques 1 169,00 €</w:t>
                  </w:r>
                </w:p>
                <w:p>
                  <w:pPr>
                    <w:pStyle w:val="Détail"/>
                  </w:pPr>
                  <w:r>
                    <w:t xml:space="preserve">Montant haut supposé et théorique des dépenses énergétiques 1 581,00 €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</w:pPr>
                  <w:r>
                    <w:t xml:space="preserve">bois poêle</w:t>
                  </w:r>
                </w:p>
                <w:p>
                  <w:pPr>
                    <w:pStyle w:val="Détail"/>
                  </w:pPr>
                  <w:r>
                    <w:t xml:space="preserve">Climatisation réversible Splits dans les chambres -</w:t>
                  </w:r>
                </w:p>
                <w:p>
                  <w:pPr>
                    <w:pStyle w:val="Détail"/>
                  </w:pPr>
                  <w:r>
                    <w:t xml:space="preserve">Electrique radiateurs en complément à l'étage</w:t>
                  </w:r>
                </w:p>
                <w:p>
                  <w:pPr>
                    <w:pStyle w:val="Type de détail"/>
                  </w:pPr>
                  <w:r>
                    <w:t xml:space="preserve">Equipements de Cuisine:</w:t>
                  </w:r>
                </w:p>
                <w:p>
                  <w:pPr>
                    <w:pStyle w:val="Détail"/>
                  </w:pPr>
                  <w:r>
                    <w:t xml:space="preserve">Cuisinière au gaz plaque 4 feux Signature </w:t>
                  </w:r>
                </w:p>
                <w:p>
                  <w:pPr>
                    <w:pStyle w:val="[Normal]"/>
                    <w:ind w:left="324"/>
                    <w:rPr>
                      <w:rFonts w:ascii="Century Gothic" w:hAnsi="Century Gothic" w:eastAsia="Century Gothic"/>
                      <w:sz w:val="18"/>
                    </w:rPr>
                  </w:pPr>
                </w:p>
              </w:tc>
              <w:tc>
                <w:tcPr>
                  <w:tcW w:w="5893" w:type="dxa"/>
                  <w:shd w:val="clear" w:fill="auto"/>
                  <w:vAlign w:val="top"/>
                </w:tcPr>
                <w:p>
                  <w:pPr>
                    <w:pStyle w:val="Type de détail"/>
                  </w:pPr>
                  <w:r>
                    <w:t xml:space="preserve">Equipements de Cuisine (suite):</w:t>
                  </w:r>
                </w:p>
                <w:p>
                  <w:pPr>
                    <w:pStyle w:val="Détail"/>
                  </w:pPr>
                  <w:r>
                    <w:t xml:space="preserve">Four Ariston</w:t>
                  </w:r>
                </w:p>
                <w:p>
                  <w:pPr>
                    <w:pStyle w:val="Détail"/>
                  </w:pPr>
                  <w:r>
                    <w:t xml:space="preserve">Four à micro-ondes</w:t>
                  </w:r>
                </w:p>
                <w:p>
                  <w:pPr>
                    <w:pStyle w:val="Détail"/>
                  </w:pPr>
                  <w:r>
                    <w:t xml:space="preserve">Frigo congélateur Ikea</w:t>
                  </w:r>
                </w:p>
                <w:p>
                  <w:pPr>
                    <w:pStyle w:val="Détail"/>
                  </w:pPr>
                  <w:r>
                    <w:t xml:space="preserve">Hotte aspirante</w:t>
                  </w:r>
                </w:p>
                <w:p>
                  <w:pPr>
                    <w:pStyle w:val="Détail"/>
                  </w:pPr>
                  <w:r>
                    <w:t xml:space="preserve">Lave vaisselle Ikea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</w:pPr>
                  <w:r>
                    <w:t xml:space="preserve">Fosse septique non conforme - rapport du SPANC du 19,09,2023</w:t>
                  </w:r>
                </w:p>
                <w:p>
                  <w:pPr>
                    <w:pStyle w:val="Détail"/>
                  </w:pPr>
                  <w:r>
                    <w:t xml:space="preserve">Production eau chaude ballon</w:t>
                  </w:r>
                </w:p>
                <w:p>
                  <w:pPr>
                    <w:pStyle w:val="Type de détail"/>
                  </w:pPr>
                  <w:r>
                    <w:t xml:space="preserve">Fenêtres:</w:t>
                  </w:r>
                </w:p>
                <w:p>
                  <w:pPr>
                    <w:pStyle w:val="Détail"/>
                  </w:pPr>
                  <w:r>
                    <w:t xml:space="preserve">Bois à l'étage - double vitrage</w:t>
                  </w:r>
                </w:p>
                <w:p>
                  <w:pPr>
                    <w:pStyle w:val="Détail"/>
                  </w:pPr>
                  <w:r>
                    <w:t xml:space="preserve">PVC au RDC sauf chambre - double vitrage</w:t>
                  </w:r>
                </w:p>
                <w:p>
                  <w:pPr>
                    <w:pStyle w:val="Détail"/>
                  </w:pPr>
                  <w:r>
                    <w:t xml:space="preserve">Volets bois - PCV électrique sur porte fenêtre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</w:pPr>
                  <w:r>
                    <w:t xml:space="preserve">Aéroport 1h10 Toulouse Blagnac</w:t>
                  </w:r>
                </w:p>
                <w:p>
                  <w:pPr>
                    <w:pStyle w:val="Détail"/>
                  </w:pPr>
                  <w:r>
                    <w:t xml:space="preserve">Autoroute 10mn</w:t>
                  </w:r>
                </w:p>
                <w:p>
                  <w:pPr>
                    <w:pStyle w:val="Détail"/>
                  </w:pPr>
                  <w:r>
                    <w:t xml:space="preserve">Calme</w:t>
                  </w:r>
                </w:p>
                <w:p>
                  <w:pPr>
                    <w:pStyle w:val="Détail"/>
                  </w:pPr>
                  <w:r>
                    <w:t xml:space="preserve">Commerces 3kms</w:t>
                  </w:r>
                </w:p>
                <w:p>
                  <w:pPr>
                    <w:pStyle w:val="Détail"/>
                  </w:pPr>
                  <w:r>
                    <w:t xml:space="preserve">Dépendance</w:t>
                  </w:r>
                </w:p>
                <w:p>
                  <w:pPr>
                    <w:pStyle w:val="Détail"/>
                  </w:pPr>
                  <w:r>
                    <w:t xml:space="preserve">Ecole 7kms</w:t>
                  </w:r>
                </w:p>
                <w:p>
                  <w:pPr>
                    <w:pStyle w:val="Détail"/>
                  </w:pPr>
                  <w:r>
                    <w:t xml:space="preserve">Gare 7kms</w:t>
                  </w:r>
                </w:p>
                <w:p>
                  <w:pPr>
                    <w:pStyle w:val="Détail"/>
                  </w:pPr>
                  <w:r>
                    <w:t xml:space="preserve">Hôpital 7kms</w:t>
                  </w:r>
                </w:p>
                <w:p>
                  <w:pPr>
                    <w:pStyle w:val="Détail"/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</w:pPr>
                  <w:r>
                    <w:t xml:space="preserve">Cloturé</w:t>
                  </w:r>
                </w:p>
                <w:p>
                  <w:pPr>
                    <w:pStyle w:val="Détail"/>
                  </w:pPr>
                  <w:r>
                    <w:t xml:space="preserve">Piscine au sel et terrasse couverte</w:t>
                  </w:r>
                </w:p>
                <w:p>
                  <w:pPr>
                    <w:pStyle w:val="Détail"/>
                  </w:pPr>
                  <w:r>
                    <w:t xml:space="preserve">Portail électrique avec visiophone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4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single" w:sz="6" w:space="0" w:color="C0C0C0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11786"/>
            </w:tblGrid>
            <w:tr>
              <w:tc>
                <w:tcPr>
                  <w:tcW w:w="11786" w:type="dxa"/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4"/>
                    </w:rPr>
                    <w:t xml:space="preserve">          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color w:val="000000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sz w:val="4"/>
                    </w:rPr>
                    <w:t xml:space="preserve">                         </w:t>
                  </w:r>
                  <w:r>
                    <w:drawing>
                      <wp:inline distT="0" distB="0" distL="0" distR="0">
                        <wp:extent cx="1386840" cy="1219835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6840" cy="1219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color w:val="000000"/>
                      <w:sz w:val="18"/>
                    </w:rPr>
                    <w:t xml:space="preserve">                         </w:t>
                  </w:r>
                  <w:r>
                    <w:drawing>
                      <wp:inline distT="0" distB="0" distL="0" distR="0">
                        <wp:extent cx="1373505" cy="123317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3505" cy="1233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color w:val="000000"/>
                      <w:sz w:val="18"/>
                    </w:rPr>
                    <w:t xml:space="preserve">                                        </w:t>
                  </w:r>
                  <w:r>
                    <w:drawing>
                      <wp:inline distT="0" distB="0" distL="0" distR="0">
                        <wp:extent cx="1114425" cy="1114425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4425" cy="1114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2"/>
              </w:rPr>
            </w:pPr>
          </w:p>
        </w:tc>
      </w:tr>
      <w:tr>
        <w:tc>
          <w:tcPr>
            <w:tcW w:w="11877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  <w:sz w:val="8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color w:val="FFFFFF"/>
          <w:sz w:val="2"/>
        </w:rPr>
      </w:pPr>
      <w:r>
        <w:rPr>
          <w:rFonts w:ascii="Century Gothic" w:hAnsi="Century Gothic" w:eastAsia="Century Gothic"/>
          <w:color w:val="FFFFFF"/>
          <w:sz w:val="2"/>
        </w:rPr>
        <w:t xml:space="preserve"> - Tel: </w:t>
      </w:r>
      <w:r>
        <w:rPr>
          <w:rFonts w:ascii="Century Gothic" w:hAnsi="Century Gothic" w:eastAsia="Century Gothic"/>
          <w:color w:val="FFFFFF"/>
          <w:sz w:val="2"/>
        </w:rPr>
        <w:t xml:space="preserve">«tel_agence</w:t>
      </w:r>
      <w:r>
        <w:rPr>
          <w:rFonts w:ascii="Century Gothic" w:hAnsi="Century Gothic" w:eastAsia="Century Gothic"/>
          <w:color w:val="FFFFFF"/>
          <w:sz w:val="2"/>
        </w:rPr>
        <w:t xml:space="preserve">-</w:t>
      </w:r>
    </w:p>
    <w:sectPr>
      <w:headerReference w:type="default" r:id="rId00010"/>
      <w:footerReference w:type="default" r:id="rId00011"/>
      <w:type w:val="continuous"/>
      <w:pgSz w:w="11906" w:h="16838"/>
      <w:pgMar w:top="0" w:right="0" w:bottom="0" w:left="0" w:header="0" w:footer="0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1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10455"/>
      <w:gridCol w:w="1425"/>
    </w:tblGrid>
    <w:tr>
      <w:tc>
        <w:tcPr>
          <w:tcW w:w="11880" w:type="dxa"/>
          <w:gridSpan w:val="2"/>
          <w:shd w:val="clear" w:fill="000080"/>
          <w:vAlign w:val="top"/>
        </w:tcPr>
        <w:p>
          <w:pPr>
            <w:pStyle w:val="[Normal]"/>
            <w:jc w:val="center"/>
            <w:rPr>
              <w:rFonts w:ascii="Century Gothic" w:hAnsi="Century Gothic" w:eastAsia="Century Gothic"/>
              <w:color w:val="FFFFFF"/>
              <w:sz w:val="20"/>
            </w:rPr>
          </w:pPr>
          <w:r>
            <w:rPr>
              <w:rFonts w:ascii="Century Gothic" w:hAnsi="Century Gothic" w:eastAsia="Century Gothic"/>
              <w:b w:val="on"/>
              <w:color w:val="FFFFFF"/>
              <w:sz w:val="20"/>
            </w:rPr>
            <w:t xml:space="preserve">QUERCY TRANSACTIONS </w:t>
          </w:r>
          <w:r>
            <w:rPr>
              <w:rFonts w:ascii="Century Gothic" w:hAnsi="Century Gothic" w:eastAsia="Century Gothic"/>
              <w:color w:val="FFFFFF"/>
              <w:sz w:val="20"/>
            </w:rPr>
            <w:t xml:space="preserve">- 3, Place Jean-Jacques Chapou - 46000 CAHORS - Tel: 05 65 53 24 76 </w:t>
          </w:r>
        </w:p>
        <w:p>
          <w:pPr>
            <w:pStyle w:val="[Normal]"/>
            <w:jc w:val="center"/>
            <w:rPr>
              <w:rFonts w:ascii="Century Gothic" w:hAnsi="Century Gothic" w:eastAsia="Century Gothic"/>
              <w:color w:val="FFFFFF"/>
              <w:sz w:val="22"/>
            </w:rPr>
          </w:pPr>
          <w:r>
            <w:rPr>
              <w:rFonts w:ascii="Century Gothic" w:hAnsi="Century Gothic" w:eastAsia="Century Gothic"/>
              <w:color w:val="FFFFFF"/>
              <w:sz w:val="20"/>
            </w:rPr>
            <w:t xml:space="preserve">Email : contact@quercy-transactions.com - Site web : </w:t>
          </w:r>
          <w:r>
            <w:rPr>
              <w:rFonts w:ascii="Century Gothic" w:hAnsi="Century Gothic" w:eastAsia="Century Gothic"/>
              <w:color w:val="FFFFFF"/>
              <w:sz w:val="20"/>
            </w:rPr>
            <w:t xml:space="preserve">www.quercy-transactions.com - Renseignements non contractuels</w:t>
          </w:r>
        </w:p>
      </w:tc>
    </w:tr>
  </w:tbl>
  <w:p>
    <w:pPr>
      <w:pStyle w:val="[Normal]"/>
      <w:rPr>
        <w:rFonts w:ascii="Century Gothic" w:hAnsi="Century Gothic" w:eastAsia="Century Gothic"/>
        <w:color w:val="FFFFFF"/>
        <w:sz w:val="22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</w:pPr>
    <w:r>
      <w:drawing>
        <wp:anchor distT="12700" distB="12700" distL="12700" distR="12700" simplePos="0" relativeHeight="1000000" behindDoc="0" locked="0" layoutInCell="1" allowOverlap="1" hidden="false">
          <wp:simplePos x="0" y="0"/>
          <wp:positionH relativeFrom="column">
            <wp:posOffset>19050</wp:posOffset>
          </wp:positionH>
          <wp:positionV relativeFrom="paragraph">
            <wp:posOffset>12700</wp:posOffset>
          </wp:positionV>
          <wp:extent cx="7492365" cy="668655"/>
          <wp:wrapSquare wrapText="bothSides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7492365" cy="668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[Normal]"/>
      <w:jc w:val="center"/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Détail">
    <w:name w:val="Détail"/>
    <w:basedOn w:val="Normal"/>
    <w:next w:val="Détail"/>
    <w:qFormat/>
    <w:pPr/>
    <w:rPr>
      <w:rFonts w:ascii="Century Gothic" w:hAnsi="Century Gothic" w:eastAsia="Century Gothic"/>
      <w:color w:val="000000"/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1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0" Type="http://schemas.openxmlformats.org/officeDocument/2006/relationships/header" Target="header0001.xml"/>
	<Relationship Id="rId00011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png"/>
	<Relationship Id="rId00012" Type="http://schemas.openxmlformats.org/officeDocument/2006/relationships/numbering" Target="numbering.xml"/>
	<Relationship Id="rId00013" Type="http://schemas.openxmlformats.org/officeDocument/2006/relationships/fontTable" Target="fontTable.xml"/>
	<Relationship Id="rId00014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