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6 794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 rue de l'Auronne - 46140  DOUELLE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Vallée du lot Est  dans village proche de cahors maison en pierre à rénover d'environ 75 m² de surface habitable sur 2 niveaux. Rez de chaussée bas: 2 caves. Rez de chaussée : entrée, cuisine, wc, salle à manger. Etage : 2 chambres, salle de bains. 2éme étage : grenier. Chauffage : sans. Fenêtres bois. Toiture Tuiles. Tout à l'égout.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Lalande Christian S/C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UDAF du LOT 159 rue du pape jean XXIII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Ollier Edwige -  235 chemin du mas de mansou 46000 cahors-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edwige7811@hotmail.fr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- 0621695048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née le 9/11/1978    à  Rodez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celibataire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5¨%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</w:t>
      </w:r>
      <w:r>
        <w:rPr>
          <w:b w:val="on"/>
          <w:sz w:val="22"/>
          <w:u w:val="single"/>
        </w:rPr>
        <w:t xml:space="preserve">diags en attente  </w:t>
      </w:r>
      <w:r>
        <w:rPr>
          <w:sz w:val="22"/>
        </w:rPr>
        <w:t xml:space="preserve">:Loi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(facture entretien)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citerne gaz (copie contrat de location)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35 000 €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Maitre Faurie Jerome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Remi RAZES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