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 PROPOSANT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BACCARO Régis - résidant à :445, route de Constans bas 46090 Bellefont la Rauze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CA6738 - 66, rue Joffre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hyper centre dans le quartier historique et proche toutes commodités à pied, immeuble composé d'un appartement et d'un magasin en rez-de-chaussée loué 580€ avec arrière boutique et cave .L'appartement libre d'environ 169m² habitables est composé au 1er étage d'un palier avec placards, d'un salon, d'une cuisine indépendante. Quelques marches pour accéder à une chambre avec wc sanibroyeur, lavabo et placards. Au 2ème étage : un palier, 2 chambres dont une traversante, une salle de bains. Quelques marches pour accéder à un wc et une chambre avec lavabo. 3ème étage : un palier, 2 chambres, une chaufferie (chaudière gaz de ville). 4ème étage : 2 greniers.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Indivision ROUMENGOU</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130 000 € (CENT TRENTE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 Pas de conditions suspensives d'obtention de prêt.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06 octobre 2023 pour la réponse de Indivision ROUMENGOU. Je déclare être informé  qu'en cas d'accord de Indivision ROUMENGOU, je serai tenu de régulariser le compromis de vente au plus tard le  10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03/10/2023,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130000€ cent trente mille euros frais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