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4"/>
          <w:u w:val="single"/>
        </w:rPr>
        <w:t xml:space="preserve">PROPOSITION D'ACHAT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18"/>
        </w:rPr>
      </w:pPr>
      <w:r>
        <w:rPr>
          <w:b w:val="on"/>
          <w:sz w:val="24"/>
          <w:u w:val="single"/>
        </w:rPr>
        <w:t xml:space="preserve">LE(S) PROPOSANT(S)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Monsieur et Madame ARPAILLANGE Christian et Rose - 39 lot des Pins Champ Rouget - 12200 VILLEFRANCHE-DE-ROUERGUE Reconnait (ssent) avoir, grâce à l'intervention de l'Agence Immobilière Quercy transactions, visité le bien désigné ci-après le 09/08/2023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b w:val="on"/>
          <w:sz w:val="24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CA6814 - 4 chemin des Résidences du Vallon des Pins - 46000 CAHORS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jc w:val="both"/>
      </w:pPr>
      <w:r>
        <w:rPr>
          <w:b w:val="on"/>
          <w:u w:val="single"/>
        </w:rPr>
        <w:t xml:space="preserve">Désignation succincte</w:t>
      </w:r>
      <w:r>
        <w:rPr>
          <w:b w:val="on"/>
        </w:rPr>
        <w:t xml:space="preserve"> : </w:t>
      </w:r>
      <w:r>
        <w:rPr>
          <w:color w:val="000000"/>
        </w:rPr>
        <w:t xml:space="preserve">Cahors, proche centre ville et commodités,maison de plain-pied de 2010 d'environ 134m² habitables avec vue dégagée. La maison est composée au rez-de-jardin d'un vaste séjour d'environ 65m² comprenant la cuisine ouverte aménagée et équipée (plaque induction, hotte, four, lave-vaisselle, frigo/congélateur) et d'un placard, de 2 chambres dont une suite parentale avec son dressing et sa salle de bains/wc, une salle d'eau/wc. Au rez-de-chaussée : un garage d'environ 52m² avec porte électrique, un atelier d'environ 47m², un dégagement et une chambre. Chauffage électrique. Poële à bois + climatisation réversible dans séjour. Fenêtres PVC double vitrage. Volets PVC électriques. Tout à l'égout. Terrain 800m². </w:t>
      </w:r>
      <w:r>
        <w:t xml:space="preserve">Les informations sur les risques auquel ce bien est exposé sont disponibles sur le site Géorisques </w:t>
      </w:r>
      <w:r>
        <w:rPr>
          <w:color w:val="0000FF"/>
          <w:u w:val="single"/>
        </w:rPr>
        <w:t xml:space="preserve">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4"/>
          <w:u w:val="single"/>
        </w:rPr>
        <w:t xml:space="preserve">APPARTENANT à</w:t>
      </w:r>
      <w:r>
        <w:rPr>
          <w:b w:val="on"/>
          <w:sz w:val="24"/>
        </w:rPr>
        <w:t xml:space="preserve"> : </w:t>
      </w:r>
      <w:r>
        <w:rPr>
          <w:sz w:val="22"/>
        </w:rPr>
        <w:t xml:space="preserve">Monsieur et Madame ALEXANDER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Suite à cette visite, je/nous propose(ons) d'acheter ce bien aux conditions suivantes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rPr>
          <w:b w:val="on"/>
          <w:sz w:val="24"/>
          <w:u w:val="single"/>
        </w:rPr>
        <w:t xml:space="preserve">PRIX PROPOSE </w:t>
      </w:r>
      <w:r>
        <w:rPr>
          <w:b w:val="on"/>
          <w:sz w:val="24"/>
        </w:rPr>
        <w:t xml:space="preserve">: 300 000 € (TROIS CENT  MILLE EUROS)</w:t>
      </w:r>
      <w:r>
        <w:rPr>
          <w:b w:val="on"/>
          <w:sz w:val="16"/>
        </w:rPr>
        <w:t xml:space="preserve"> </w:t>
      </w:r>
      <w:r>
        <w:rPr>
          <w:b w:val="on"/>
          <w:sz w:val="24"/>
        </w:rPr>
        <w:t xml:space="preserve">honoraires d'agence inclus </w:t>
      </w:r>
      <w:r>
        <w:t xml:space="preserve">Qui comprend les honoraires de l'agence, dont les modalités et le montant sont déjà énoncés au mandat.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FINANCEMENT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: </w:t>
      </w:r>
      <w:r>
        <w:rPr>
          <w:sz w:val="22"/>
        </w:rPr>
        <w:t xml:space="preserve">Comptant ou crédit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4"/>
        </w:rPr>
      </w:pPr>
      <w:r>
        <w:rPr>
          <w:sz w:val="22"/>
        </w:rPr>
        <w:t xml:space="preserve">Le prix proposé indiqué ci-dessus sera payable comptant le jour de l'acte définitf.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4"/>
          <w:u w:val="single"/>
        </w:rPr>
        <w:t xml:space="preserve">DUREE ET EFFET DE LA PROPOSITION D'ACHAT</w:t>
      </w:r>
      <w:r>
        <w:rPr>
          <w:b w:val="on"/>
          <w:sz w:val="24"/>
        </w:rPr>
        <w:t xml:space="preserve"> : </w:t>
      </w:r>
      <w:r>
        <w:rPr>
          <w:sz w:val="24"/>
        </w:rPr>
        <w:t xml:space="preserve">Cette</w:t>
      </w:r>
      <w:r>
        <w:rPr>
          <w:b w:val="on"/>
          <w:sz w:val="24"/>
        </w:rPr>
        <w:t xml:space="preserve"> </w:t>
      </w:r>
      <w:r>
        <w:rPr>
          <w:sz w:val="22"/>
        </w:rPr>
        <w:t xml:space="preserve">proposition d'achat est valable jusqu'au  pour la réponse de Monsieur et Madame ALEXANDER. Je/nous déclare(ons) être informé(s) qu'en cas d'accord de Monsieur et Madame ALEXANDER, je/nous serai/ons tenu/s de régulariser le compromis de vente au plus tard le  09/09/2023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Fait le 9 août 2023, dans les locaux de l'agence, en triple exemplaire, dont un pour le cabinet immobilier, un remis au(x) proposant(s), un au(x) propriétaire(s).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LE(S) PROPOSANT(S)				LE CABINET IMMOBILIER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Signature précédée de la mention manuscrite</w:t>
      </w:r>
      <w:r>
        <w:rPr>
          <w:sz w:val="24"/>
        </w:rPr>
        <w:t xml:space="preserve">		</w:t>
      </w:r>
      <w:r>
        <w:t xml:space="preserve">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"lu et approuvé, bon pour proposition au prix de 		"lu et approuvé, bon pour acceptation"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300.000.€ ( trois cent mille Euros)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4"/>
        </w:rPr>
      </w:pPr>
      <w:r>
        <w:rPr>
          <w:b w:val="on"/>
          <w:sz w:val="24"/>
        </w:rPr>
        <w:t xml:space="preserve">							LE(S) PROPRIETAIRE(S)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Signature précédée de la mention manuscrite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							"lu et approuvé bon pour acceptation au prix net 								vendeur de 285.000 € (Deux cent quatre vingt cinq                                                                                              mille euros)</w:t>
      </w:r>
    </w:p>
    <w:p>
      <w:pPr>
        <w:pStyle w:val="Titre1"/>
        <w:rPr>
          <w:b w:val="off"/>
          <w:sz w:val="20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rPr>
              <w:sz w:val="20"/>
              <w:shd w:val="clear" w:fill="FFFFFF"/>
            </w:rPr>
          </w:pP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</w:t>
          </w:r>
        </w:p>
        <w:p>
          <w:pPr>
            <w:pStyle w:val="[Normal]"/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contact@quercy-transactions.com </w:t>
          </w: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rPr>
              <w:sz w:val="20"/>
              <w:shd w:val="clear" w:fill="FFFFFF"/>
            </w:rPr>
          </w:pPr>
        </w:p>
      </w:tc>
    </w:tr>
  </w:tbl>
  <w:p>
    <w:pPr>
      <w:pStyle w:val="[Normal]"/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character" w:styleId="A">
    <w:name w:val="A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