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24"/>
        </w:rPr>
      </w:pPr>
      <w:r>
        <w:rPr>
          <w:b w:val="on"/>
          <w:sz w:val="24"/>
        </w:rPr>
        <w:t xml:space="preserve">à la demande Mme Delsahut Emma: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27 juillet 2023, un Appartement sis 40 rue du Portail Alban 46000 CAHORS appartenant à </w:t>
      </w:r>
      <w:r>
        <w:rPr>
          <w:b w:val="on"/>
          <w:sz w:val="24"/>
        </w:rPr>
        <w:t xml:space="preserve">Mme Delsahut Emma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Au 3eme étage d'un immeuble de caractère , appartement de type 3 comprenant 2 chambres , pièce à vivre traversante de 35m² environ , cuisine aménagée , salle d'eau et wc séparé.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Au dessus combles d'une surface de 80m² environ pouvant etre aménagés.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rez de chaussée , donnant sur la rue St André , deux caves pour environ 35 m² pouvant etre transformées en garage pour petite voiture.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Surface habitable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Taxe foncière : 1600 euros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Charges annuelles de copropriété : 450 euros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2 Cave possibilité de garage pour petite voiture citadine</w:t>
      </w:r>
    </w:p>
    <w:p>
      <w:pPr>
        <w:pStyle w:val="Type de détail"/>
        <w:numPr>
          <w:ilvl w:val="0"/>
          <w:numId w:val="3"/>
        </w:numPr>
      </w:pPr>
      <w:r>
        <w:t xml:space="preserve">3ème étage:</w:t>
      </w:r>
    </w:p>
    <w:p>
      <w:pPr>
        <w:pStyle w:val="Détail"/>
        <w:numPr>
          <w:ilvl w:val="0"/>
          <w:numId w:val="4"/>
        </w:numPr>
      </w:pPr>
      <w:r>
        <w:t xml:space="preserve">2 Chambres</w:t>
      </w:r>
    </w:p>
    <w:p>
      <w:pPr>
        <w:pStyle w:val="Détail"/>
        <w:numPr>
          <w:ilvl w:val="0"/>
          <w:numId w:val="4"/>
        </w:numPr>
      </w:pPr>
      <w:r>
        <w:t xml:space="preserve">Cuisine</w:t>
      </w:r>
    </w:p>
    <w:p>
      <w:pPr>
        <w:pStyle w:val="Détail"/>
        <w:numPr>
          <w:ilvl w:val="0"/>
          <w:numId w:val="4"/>
        </w:numPr>
      </w:pPr>
      <w:r>
        <w:t xml:space="preserve">Salle d'eau</w:t>
      </w:r>
    </w:p>
    <w:p>
      <w:pPr>
        <w:pStyle w:val="Détail"/>
        <w:numPr>
          <w:ilvl w:val="0"/>
          <w:numId w:val="4"/>
        </w:numPr>
      </w:pPr>
      <w:r>
        <w:t xml:space="preserve">Séjour</w:t>
      </w:r>
    </w:p>
    <w:p>
      <w:pPr>
        <w:pStyle w:val="Détail"/>
        <w:numPr>
          <w:ilvl w:val="0"/>
          <w:numId w:val="4"/>
        </w:numPr>
      </w:pPr>
      <w:r>
        <w:t xml:space="preserve">WC</w:t>
      </w:r>
    </w:p>
    <w:p>
      <w:pPr>
        <w:pStyle w:val="Type de détail"/>
        <w:numPr>
          <w:ilvl w:val="0"/>
          <w:numId w:val="3"/>
        </w:numPr>
      </w:pPr>
      <w:r>
        <w:t xml:space="preserve">4ème étage:</w:t>
      </w:r>
    </w:p>
    <w:p>
      <w:pPr>
        <w:pStyle w:val="Détail"/>
        <w:numPr>
          <w:ilvl w:val="0"/>
          <w:numId w:val="4"/>
        </w:numPr>
      </w:pPr>
      <w:r>
        <w:t xml:space="preserve">Combles  aménageables</w:t>
      </w:r>
    </w:p>
    <w:p>
      <w:pPr>
        <w:pStyle w:val="Type de détail"/>
        <w:numPr>
          <w:ilvl w:val="0"/>
          <w:numId w:val="3"/>
        </w:numPr>
      </w:pPr>
      <w:r>
        <w:t xml:space="preserve">DPE:</w:t>
      </w:r>
    </w:p>
    <w:p>
      <w:pPr>
        <w:pStyle w:val="Détail"/>
        <w:numPr>
          <w:ilvl w:val="0"/>
          <w:numId w:val="4"/>
        </w:numPr>
      </w:pPr>
      <w:r>
        <w:t xml:space="preserve">Consommation énergétique en énergie primaire non fourni</w:t>
      </w:r>
    </w:p>
    <w:p>
      <w:pPr>
        <w:pStyle w:val="Détail"/>
        <w:numPr>
          <w:ilvl w:val="0"/>
          <w:numId w:val="4"/>
        </w:numPr>
      </w:pPr>
      <w:r>
        <w:t xml:space="preserve">Emission de gaz à effet de serre non fourni</w:t>
      </w:r>
    </w:p>
    <w:p>
      <w:pPr>
        <w:pStyle w:val="Type de détail"/>
        <w:numPr>
          <w:ilvl w:val="0"/>
          <w:numId w:val="3"/>
        </w:numPr>
      </w:pPr>
      <w:r>
        <w:t xml:space="preserve">Chauffage:</w:t>
      </w:r>
    </w:p>
    <w:p>
      <w:pPr>
        <w:pStyle w:val="Détail"/>
        <w:numPr>
          <w:ilvl w:val="0"/>
          <w:numId w:val="4"/>
        </w:numPr>
      </w:pPr>
      <w:r>
        <w:t xml:space="preserve">CC Gaz</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36"/>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36"/>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36"/>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b w:val="on"/>
          <w:sz w:val="36"/>
          <w:u w:val="single"/>
        </w:rPr>
        <w:t xml:space="preserve">ESTIMATION DU  BIEN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140 000 €</w:t>
      </w:r>
      <w:r>
        <w:rPr>
          <w:sz w:val="24"/>
        </w:rPr>
        <w:t xml:space="preserve"> (</w:t>
      </w:r>
      <w:r>
        <w:rPr>
          <w:b w:val="on"/>
          <w:sz w:val="24"/>
        </w:rPr>
        <w:t xml:space="preserve">CENT QUARANTE MILLE EUROS</w:t>
      </w:r>
      <w:r>
        <w:rPr>
          <w:sz w:val="24"/>
        </w:rPr>
        <w:t xml:space="preserve">) et </w:t>
      </w:r>
      <w:r>
        <w:rPr>
          <w:b w:val="on"/>
          <w:sz w:val="24"/>
        </w:rPr>
        <w:t xml:space="preserve">145 000 €</w:t>
      </w:r>
      <w:r>
        <w:rPr>
          <w:sz w:val="24"/>
        </w:rPr>
        <w:t xml:space="preserve"> (</w:t>
      </w:r>
      <w:r>
        <w:rPr>
          <w:b w:val="on"/>
          <w:sz w:val="24"/>
        </w:rPr>
        <w:t xml:space="preserve">CENT QUARANTE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et sous réserve du résultat favorable des expertises : termites, plomb, amiante, électricité, gaz, diagnostic de performance énergétique (DPE).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27 juillet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