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CA6661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toutes commodités et bus, au 1er étage d'une copropriété, appartement lumineux comprenant une entrée, un séjour/salle à manger de 26m², une cuisine indépendante, 2 chambres dont une avec placard, une salle d'eau, un wc indépendant et balcons. Chaudière au gaz de ville. Toiture de la résidence refaite en 2017. Cave en rez-de-chaussée.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81 750 €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1 197 €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</w:t>
                  </w:r>
                </w:p>
                <w:p>
                  <w:pPr>
                    <w:pStyle w:val="Détail"/>
                  </w:pPr>
                  <w:r>
                    <w:t xml:space="preserve">2 Chambres 8,90/11,70m²</w:t>
                  </w:r>
                </w:p>
                <w:p>
                  <w:pPr>
                    <w:pStyle w:val="Détail"/>
                  </w:pPr>
                  <w:r>
                    <w:t xml:space="preserve">Couloir 7,20m²</w:t>
                  </w:r>
                </w:p>
                <w:p>
                  <w:pPr>
                    <w:pStyle w:val="Détail"/>
                  </w:pPr>
                  <w:r>
                    <w:t xml:space="preserve">Cuisine 8m²</w:t>
                  </w:r>
                </w:p>
                <w:p>
                  <w:pPr>
                    <w:pStyle w:val="Détail"/>
                  </w:pPr>
                  <w:r>
                    <w:t xml:space="preserve">Salle d'eau 3,10m²</w:t>
                  </w:r>
                </w:p>
                <w:p>
                  <w:pPr>
                    <w:pStyle w:val="Détail"/>
                  </w:pPr>
                  <w:r>
                    <w:t xml:space="preserve">Séjour 23,50m²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273,00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20/09/2021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1 562,00 €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2 114,00 €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Nbre de lots 3,00 - appart et 2 caves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720,00 €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