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6 784</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24/05/2023</w:t>
            </w:r>
          </w:p>
        </w:tc>
      </w:tr>
    </w:tbl>
    <w:p>
      <w:pPr>
        <w:pStyle w:val="[Normal]"/>
      </w:pPr>
      <w:r>
        <w:rPr>
          <w:sz w:val="28"/>
          <w:u w:val="single"/>
        </w:rPr>
        <w:t xml:space="preserve">Adresse du bien à vendre</w:t>
      </w:r>
      <w:r>
        <w:rPr>
          <w:sz w:val="28"/>
        </w:rPr>
        <w:t xml:space="preserve"> :</w:t>
      </w:r>
      <w:r>
        <w:t xml:space="preserve">  carcavy 46090 SAINT-PIERRE-LAFEUILLE</w:t>
      </w:r>
    </w:p>
    <w:p>
      <w:pPr>
        <w:pStyle w:val="[Normal]"/>
        <w:jc w:val="both"/>
        <w:rPr>
          <w:sz w:val="16"/>
        </w:rPr>
      </w:pPr>
      <w:r>
        <w:rPr>
          <w:sz w:val="28"/>
          <w:u w:val="single"/>
        </w:rPr>
        <w:t xml:space="preserve">Descriptif</w:t>
      </w:r>
      <w:r>
        <w:t xml:space="preserve"> : </w:t>
      </w:r>
      <w:r>
        <w:rPr>
          <w:sz w:val="16"/>
        </w:rPr>
        <w:t xml:space="preserve">A 10 mn au nord de Cahors, ouverte et très lumineuse, cette confortable et agréable maison contemporaine d'une superficie habitable de 120 m2, édifiée en 2022, bénéficie de prestations de qualité et d'un confort thermique performant (DPE A). Vaste pièce à vivre de 55m² avec une cuisine américaine ouverte sur la terrasse et la piscine, 1 chambre en suite avec salle de douche, deux chambres, salle de bains et wc indépendants. Terrain clos avec piscine au calme et proche d'un village avec commerces.</w:t>
      </w:r>
    </w:p>
    <w:p>
      <w:pPr>
        <w:pStyle w:val="[Normal]"/>
        <w:jc w:val="both"/>
      </w:pPr>
      <w:r>
        <w:rPr>
          <w:sz w:val="16"/>
        </w:rPr>
        <w:t xml:space="preserve">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Société Chassaing SAS FB METALIMMO INVEST MR CHASSAING Benoit</w:t>
            </w:r>
          </w:p>
          <w:p>
            <w:pPr>
              <w:pStyle w:val="[Normal]"/>
              <w:jc w:val="center"/>
            </w:pPr>
            <w:r>
              <w:t xml:space="preserve">839 rte des iles </w:t>
            </w:r>
          </w:p>
          <w:p>
            <w:pPr>
              <w:pStyle w:val="[Normal]"/>
              <w:jc w:val="center"/>
            </w:pPr>
            <w:r>
              <w:t xml:space="preserve">46230 MONTDOUMERC</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rPr>
          <w:sz w:val="16"/>
        </w:rP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 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319 000 € (TROIS CENT DIX-NEUF MILLE EUROS)</w:t>
      </w:r>
      <w:r>
        <w:t xml:space="preserve">, payable au plus tard le jour de la signature de l'acte définitif.</w:t>
      </w:r>
    </w:p>
    <w:p>
      <w:pPr>
        <w:pStyle w:val="[Normal]"/>
        <w:rPr>
          <w:sz w:val="20"/>
        </w:rPr>
      </w:pPr>
      <w:r>
        <w:rPr>
          <w:sz w:val="20"/>
          <w:u w:val="single"/>
        </w:rPr>
        <w:t xml:space="preserve">Rémunération du mandataire à charge acquéreur</w:t>
      </w:r>
      <w:r>
        <w:rPr>
          <w:sz w:val="20"/>
        </w:rPr>
        <w:t xml:space="preserve"> :</w:t>
      </w:r>
    </w:p>
    <w:p>
      <w:pPr>
        <w:pStyle w:val="[Normal]"/>
        <w:jc w:val="both"/>
        <w:rPr>
          <w:sz w:val="20"/>
        </w:rPr>
      </w:pPr>
      <w:r>
        <w:rPr>
          <w:sz w:val="20"/>
        </w:rPr>
        <w:t xml:space="preserve">En cas de réalisation de l'opération avec un acheteur présenté par le mandataire ou un mandataire substitué, le mandataire aura droit à une rémunération fixée à 17 000 € (DIX-SEPT MILLE EUROS) TVA comprise, </w:t>
      </w:r>
      <w:r>
        <w:rPr>
          <w:b w:val="on"/>
          <w:sz w:val="20"/>
        </w:rPr>
        <w:t xml:space="preserve">à la charge de l'acquéreur</w:t>
      </w:r>
      <w:r>
        <w:rPr>
          <w:sz w:val="20"/>
        </w:rPr>
        <w:t xml:space="preserve">.</w:t>
      </w:r>
    </w:p>
    <w:p>
      <w:pPr>
        <w:pStyle w:val="[Normal]"/>
        <w:rPr>
          <w:sz w:val="20"/>
        </w:rPr>
      </w:pPr>
    </w:p>
    <w:p>
      <w:pPr>
        <w:pStyle w:val="[Normal]"/>
        <w:rPr>
          <w:sz w:val="20"/>
        </w:rPr>
      </w:pPr>
      <w:r>
        <w:rPr>
          <w:sz w:val="20"/>
        </w:rPr>
        <w:t xml:space="preserve">Ces modifications entrent en vigueur à la date de signature du présent avenant qui devra être annexé au mandat d'origine.</w:t>
      </w:r>
    </w:p>
    <w:p>
      <w:pPr>
        <w:pStyle w:val="[Normal]"/>
      </w:pPr>
      <w:r>
        <w:rPr>
          <w:sz w:val="20"/>
        </w:rPr>
        <w:t xml:space="preserve">Fait, à Cahors le 3 juillet 2023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