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11877"/>
      </w:tblGrid>
      <w:tr>
        <w:tc>
          <w:tcPr>
            <w:tcW w:w="11877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  <w:sz w:val="8"/>
              </w:rPr>
            </w:pPr>
          </w:p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  <w:r>
              <w:rPr>
                <w:rFonts w:ascii="Century Gothic" w:hAnsi="Century Gothic" w:eastAsia="Century Gothic"/>
                <w:b w:val="on"/>
                <w:color w:val="000080"/>
                <w:sz w:val="36"/>
              </w:rPr>
              <w:t xml:space="preserve">Maison Ancienne</w:t>
            </w:r>
            <w:r>
              <w:rPr>
                <w:rFonts w:ascii="Century Gothic" w:hAnsi="Century Gothic" w:eastAsia="Century Gothic"/>
                <w:sz w:val="36"/>
              </w:rPr>
              <w:t xml:space="preserve"> - </w:t>
            </w:r>
            <w:r>
              <w:rPr>
                <w:rFonts w:ascii="Century Gothic" w:hAnsi="Century Gothic" w:eastAsia="Century Gothic"/>
                <w:b w:val="on"/>
                <w:color w:val="000080"/>
                <w:sz w:val="36"/>
              </w:rPr>
              <w:t xml:space="preserve">Région PERIGUEUX</w:t>
            </w:r>
          </w:p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11786"/>
            </w:tblGrid>
            <w:tr>
              <w:tc>
                <w:tcPr>
                  <w:tcW w:w="11786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drawing>
                      <wp:inline distT="0" distB="0" distL="0" distR="0">
                        <wp:extent cx="5486400" cy="4114800"/>
                        <wp:docPr id="2" name="_tx_id_2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"/>
                                <pic:cNvPicPr/>
                              </pic:nvPicPr>
                              <pic:blipFill>
                                <a:blip r:embed="rId000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86400" cy="4114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11786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color w:val="000080"/>
                      <w:sz w:val="1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20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</w:rPr>
                    <w:t xml:space="preserve">REF : DEP0677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12"/>
                    </w:rPr>
                  </w:pP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Aux portes de Périgueux, dans un environnement vallonné et boisé, à l'abri de toutes nuisances, cet ancien domaine périgourdin offre 250m² habitables à rénover.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Une piscine, une magnifique écurie de 115m² au sol, une dépendance et un ancien fournil complètent la propriété.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Cette propriété est sur un terrain de plus de 4 hectares. 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Idéale pour les amoureux de la pierre, cherchant un grand espace pour des animaux. 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Des travaux de maçonnerie estimés à 150.000 € sont à prévoir.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b w:val="on"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Les informations sur les risques auxquels ce bien est exposé sont disponibles sur le site Géorisques: www.georisques.gouv.fr</w:t>
                  </w:r>
                </w:p>
                <w:p>
                  <w:pPr>
                    <w:pStyle w:val="[Normal]"/>
                    <w:ind w:left="69" w:right="113"/>
                    <w:jc w:val="both"/>
                    <w:rPr>
                      <w:rFonts w:ascii="Century Gothic" w:hAnsi="Century Gothic" w:eastAsia="Century Gothic"/>
                      <w:b w:val="on"/>
                      <w:sz w:val="16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  <w:sz w:val="32"/>
                    </w:rPr>
                    <w:t xml:space="preserve">Prix : 318 000 € *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* Honoraires à charge de l'acquéreur : 6,00% soit 300 000 €</w:t>
                  </w: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net vendeur.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5893"/>
              <w:gridCol w:w="5893"/>
            </w:tblGrid>
            <w:tr>
              <w:tc>
                <w:tcPr>
                  <w:tcW w:w="5893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BODY"/>
                    <w:tabs>
                      <w:tab w:val="left" w:pos="1134"/>
                      <w:tab w:val="left" w:pos="2268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  <w:tab w:val="left" w:pos="9072"/>
                      <w:tab w:val="left" w:pos="10206"/>
                      <w:tab w:val="left" w:pos="11340"/>
                      <w:tab w:val="left" w:pos="12474"/>
                      <w:tab w:val="left" w:pos="13608"/>
                      <w:tab w:val="left" w:pos="14742"/>
                      <w:tab w:val="left" w:pos="15876"/>
                    </w:tabs>
                    <w:spacing w:line="240" w:lineRule="auto"/>
                    <w:ind w:left="324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Surface Habitable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209 m² 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Surface Terrain : 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42 819 m²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N° de chambres : 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5 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Etat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 A restaurer </w:t>
                  </w:r>
                </w:p>
              </w:tc>
              <w:tc>
                <w:tcPr>
                  <w:tcW w:w="5893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Année de construction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Chauffage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Fuel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Taxe Foncière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 € </w:t>
                  </w:r>
                </w:p>
              </w:tc>
            </w:tr>
          </w:tbl>
          <w:p>
            <w:pPr>
              <w:pStyle w:val="[Normal]"/>
              <w:ind w:left="324"/>
              <w:rPr>
                <w:rFonts w:ascii="Century Gothic" w:hAnsi="Century Gothic" w:eastAsia="Century Gothic"/>
                <w:sz w:val="12"/>
              </w:rPr>
            </w:pPr>
          </w:p>
          <w:tbl>
            <w:tblPr>
              <w:tblW w:w="0" w:type="auto"/>
              <w:jc w:val="left"/>
              <w:tblInd w:w="356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5537"/>
              <w:gridCol w:w="5893"/>
            </w:tblGrid>
            <w:tr>
              <w:tc>
                <w:tcPr>
                  <w:tcW w:w="5537" w:type="dxa"/>
                  <w:shd w:val="clear" w:fill="auto"/>
                  <w:vAlign w:val="top"/>
                </w:tcPr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</w:pPr>
                  <w:r>
                    <w:t xml:space="preserve">Chaufferie 24m²</w:t>
                  </w:r>
                </w:p>
                <w:p>
                  <w:pPr>
                    <w:pStyle w:val="Détail"/>
                  </w:pPr>
                  <w:r>
                    <w:t xml:space="preserve">Cuisine 10m²</w:t>
                  </w:r>
                </w:p>
                <w:p>
                  <w:pPr>
                    <w:pStyle w:val="Détail"/>
                  </w:pPr>
                  <w:r>
                    <w:t xml:space="preserve">Séjour 31m² avec vieille cheminée en pierre</w:t>
                  </w:r>
                </w:p>
                <w:p>
                  <w:pPr>
                    <w:pStyle w:val="Détail"/>
                  </w:pPr>
                  <w:r>
                    <w:t xml:space="preserve">Veranda 30m² avec grande baie vitrée</w:t>
                  </w:r>
                </w:p>
                <w:p>
                  <w:pPr>
                    <w:pStyle w:val="Détail"/>
                  </w:pPr>
                  <w:r>
                    <w:t xml:space="preserve">WC indépendant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</w:pPr>
                  <w:r>
                    <w:t xml:space="preserve">4 Chambres 8m² ; 10m² ; 20m² et une en suite avec cheminée et salle de bain attenante de 27m²</w:t>
                  </w:r>
                </w:p>
                <w:p>
                  <w:pPr>
                    <w:pStyle w:val="Détail"/>
                  </w:pPr>
                  <w:r>
                    <w:t xml:space="preserve">dégagement 5m²</w:t>
                  </w:r>
                </w:p>
                <w:p>
                  <w:pPr>
                    <w:pStyle w:val="Détail"/>
                  </w:pPr>
                  <w:r>
                    <w:t xml:space="preserve">Mezzanine 11m²</w:t>
                  </w:r>
                </w:p>
                <w:p>
                  <w:pPr>
                    <w:pStyle w:val="Détail"/>
                  </w:pPr>
                  <w:r>
                    <w:t xml:space="preserve">Salle d'eau douche 1m²</w:t>
                  </w:r>
                </w:p>
                <w:p>
                  <w:pPr>
                    <w:pStyle w:val="Détail"/>
                  </w:pPr>
                  <w:r>
                    <w:t xml:space="preserve">WC indépendant</w:t>
                  </w:r>
                </w:p>
                <w:p>
                  <w:pPr>
                    <w:pStyle w:val="Type de détail"/>
                  </w:pPr>
                  <w:r>
                    <w:t xml:space="preserve">2ème étage:</w:t>
                  </w:r>
                </w:p>
                <w:p>
                  <w:pPr>
                    <w:pStyle w:val="Détail"/>
                  </w:pPr>
                  <w:r>
                    <w:t xml:space="preserve">Bureau 10m²</w:t>
                  </w:r>
                </w:p>
                <w:p>
                  <w:pPr>
                    <w:pStyle w:val="Détail"/>
                  </w:pPr>
                  <w:r>
                    <w:t xml:space="preserve">Chambre 30m²</w:t>
                  </w:r>
                </w:p>
                <w:p>
                  <w:pPr>
                    <w:pStyle w:val="Détail"/>
                  </w:pPr>
                  <w:r>
                    <w:t xml:space="preserve">Salle de bains 9m² </w:t>
                  </w:r>
                </w:p>
                <w:p>
                  <w:pPr>
                    <w:pStyle w:val="[Normal]"/>
                    <w:ind w:left="324"/>
                    <w:rPr>
                      <w:rFonts w:ascii="Century Gothic" w:hAnsi="Century Gothic" w:eastAsia="Century Gothic"/>
                      <w:sz w:val="18"/>
                    </w:rPr>
                  </w:pPr>
                </w:p>
              </w:tc>
              <w:tc>
                <w:tcPr>
                  <w:tcW w:w="5893" w:type="dxa"/>
                  <w:shd w:val="clear" w:fill="auto"/>
                  <w:vAlign w:val="top"/>
                </w:tcPr>
                <w:p>
                  <w:pPr>
                    <w:pStyle w:val="Type de détail"/>
                  </w:pPr>
                  <w:r>
                    <w:t xml:space="preserve">2ème étage (suite):</w:t>
                  </w:r>
                </w:p>
                <w:p>
                  <w:pPr>
                    <w:pStyle w:val="Détail"/>
                  </w:pPr>
                  <w:r>
                    <w:t xml:space="preserve">WC indépendant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</w:pPr>
                  <w:r>
                    <w:t xml:space="preserve">Atelier bâtiment en pierre de 115m² abritant deux boxes</w:t>
                  </w:r>
                </w:p>
                <w:p>
                  <w:pPr>
                    <w:pStyle w:val="Détail"/>
                  </w:pPr>
                  <w:r>
                    <w:t xml:space="preserve">Etable 80m²</w:t>
                  </w:r>
                </w:p>
                <w:p>
                  <w:pPr>
                    <w:pStyle w:val="Détail"/>
                  </w:pPr>
                  <w:r>
                    <w:t xml:space="preserve">Four à pain 17m²</w:t>
                  </w:r>
                </w:p>
                <w:p>
                  <w:pPr>
                    <w:pStyle w:val="Détail"/>
                  </w:pPr>
                  <w:r>
                    <w:t xml:space="preserve">Maison d'amis de 26 m²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</w:pPr>
                  <w:r>
                    <w:t xml:space="preserve">Fosse septique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</w:pPr>
                  <w:r>
                    <w:t xml:space="preserve">Ville la plus proche : Périgueux</w:t>
                  </w:r>
                </w:p>
                <w:p>
                  <w:pPr>
                    <w:pStyle w:val="Détail"/>
                  </w:pPr>
                  <w:r>
                    <w:t xml:space="preserve">Autoroute 5 min</w:t>
                  </w:r>
                </w:p>
                <w:p>
                  <w:pPr>
                    <w:pStyle w:val="Détail"/>
                  </w:pPr>
                  <w:r>
                    <w:t xml:space="preserve">Calme</w:t>
                  </w:r>
                </w:p>
                <w:p>
                  <w:pPr>
                    <w:pStyle w:val="Détail"/>
                  </w:pPr>
                  <w:r>
                    <w:t xml:space="preserve">Commerces 5 min</w:t>
                  </w:r>
                </w:p>
                <w:p>
                  <w:pPr>
                    <w:pStyle w:val="Détail"/>
                  </w:pPr>
                  <w:r>
                    <w:t xml:space="preserve">Dépendance</w:t>
                  </w:r>
                </w:p>
                <w:p>
                  <w:pPr>
                    <w:pStyle w:val="Détail"/>
                  </w:pPr>
                  <w:r>
                    <w:t xml:space="preserve">Ecole 5 min</w:t>
                  </w:r>
                </w:p>
                <w:p>
                  <w:pPr>
                    <w:pStyle w:val="Détail"/>
                  </w:pPr>
                  <w:r>
                    <w:t xml:space="preserve">Gare 10 min</w:t>
                  </w:r>
                </w:p>
                <w:p>
                  <w:pPr>
                    <w:pStyle w:val="Détail"/>
                  </w:pPr>
                  <w:r>
                    <w:t xml:space="preserve">Golf 15 min</w:t>
                  </w:r>
                </w:p>
                <w:p>
                  <w:pPr>
                    <w:pStyle w:val="Détail"/>
                  </w:pPr>
                  <w:r>
                    <w:t xml:space="preserve">Internet / ADSL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4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single" w:sz="6" w:space="0" w:color="C0C0C0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11786"/>
            </w:tblGrid>
            <w:tr>
              <w:tc>
                <w:tcPr>
                  <w:tcW w:w="11786" w:type="dxa"/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4"/>
                    </w:rPr>
                    <w:t xml:space="preserve">          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color w:val="000000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sz w:val="4"/>
                    </w:rPr>
                    <w:t xml:space="preserve">                         </w:t>
                  </w:r>
                  <w:r>
                    <w:rPr>
                      <w:rFonts w:ascii="Century Gothic" w:hAnsi="Century Gothic" w:eastAsia="Century Gothic"/>
                      <w:color w:val="000000"/>
                      <w:sz w:val="18"/>
                    </w:rPr>
                    <w:t xml:space="preserve">«graphe_consommation_energetique_bien_70»                                                                 </w:t>
                  </w:r>
                  <w:r>
                    <w:drawing>
                      <wp:inline distT="0" distB="0" distL="0" distR="0">
                        <wp:extent cx="1114425" cy="1114425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4425" cy="1114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2"/>
              </w:rPr>
            </w:pPr>
          </w:p>
        </w:tc>
      </w:tr>
      <w:tr>
        <w:tc>
          <w:tcPr>
            <w:tcW w:w="11877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  <w:sz w:val="8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color w:val="FFFFFF"/>
          <w:sz w:val="2"/>
        </w:rPr>
      </w:pPr>
      <w:r>
        <w:rPr>
          <w:rFonts w:ascii="Century Gothic" w:hAnsi="Century Gothic" w:eastAsia="Century Gothic"/>
          <w:color w:val="FFFFFF"/>
          <w:sz w:val="2"/>
        </w:rPr>
        <w:t xml:space="preserve"> - Tel: </w:t>
      </w:r>
      <w:r>
        <w:rPr>
          <w:rFonts w:ascii="Century Gothic" w:hAnsi="Century Gothic" w:eastAsia="Century Gothic"/>
          <w:color w:val="FFFFFF"/>
          <w:sz w:val="2"/>
        </w:rPr>
        <w:t xml:space="preserve">«tel_agence</w:t>
      </w:r>
      <w:r>
        <w:rPr>
          <w:rFonts w:ascii="Century Gothic" w:hAnsi="Century Gothic" w:eastAsia="Century Gothic"/>
          <w:color w:val="FFFFFF"/>
          <w:sz w:val="2"/>
        </w:rPr>
        <w:t xml:space="preserve">-</w:t>
      </w:r>
    </w:p>
    <w:sectPr>
      <w:headerReference w:type="default" r:id="rId00008"/>
      <w:footerReference w:type="default" r:id="rId00009"/>
      <w:type w:val="continuous"/>
      <w:pgSz w:w="11906" w:h="16838"/>
      <w:pgMar w:top="0" w:right="0" w:bottom="0" w:left="0" w:header="0" w:footer="0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1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10455"/>
      <w:gridCol w:w="1425"/>
    </w:tblGrid>
    <w:tr>
      <w:tc>
        <w:tcPr>
          <w:tcW w:w="11880" w:type="dxa"/>
          <w:gridSpan w:val="2"/>
          <w:shd w:val="clear" w:fill="000080"/>
          <w:vAlign w:val="top"/>
        </w:tcPr>
        <w:p>
          <w:pPr>
            <w:pStyle w:val="[Normal]"/>
            <w:jc w:val="center"/>
            <w:rPr>
              <w:rFonts w:ascii="Century Gothic" w:hAnsi="Century Gothic" w:eastAsia="Century Gothic"/>
              <w:color w:val="FFFFFF"/>
              <w:sz w:val="20"/>
            </w:rPr>
          </w:pPr>
          <w:r>
            <w:rPr>
              <w:rFonts w:ascii="Century Gothic" w:hAnsi="Century Gothic" w:eastAsia="Century Gothic"/>
              <w:b w:val="on"/>
              <w:color w:val="FFFFFF"/>
              <w:sz w:val="20"/>
            </w:rPr>
            <w:t xml:space="preserve">QUERCY TRANSACTIONS </w:t>
          </w:r>
          <w:r>
            <w:rPr>
              <w:rFonts w:ascii="Century Gothic" w:hAnsi="Century Gothic" w:eastAsia="Century Gothic"/>
              <w:color w:val="FFFFFF"/>
              <w:sz w:val="20"/>
            </w:rPr>
            <w:t xml:space="preserve">- 3, Place Jean-Jacques Chapou - 46000 CAHORS - Tel: 05 65 53 24 76 </w:t>
          </w:r>
        </w:p>
        <w:p>
          <w:pPr>
            <w:pStyle w:val="[Normal]"/>
            <w:jc w:val="center"/>
            <w:rPr>
              <w:rFonts w:ascii="Century Gothic" w:hAnsi="Century Gothic" w:eastAsia="Century Gothic"/>
              <w:color w:val="FFFFFF"/>
              <w:sz w:val="22"/>
            </w:rPr>
          </w:pPr>
          <w:r>
            <w:rPr>
              <w:rFonts w:ascii="Century Gothic" w:hAnsi="Century Gothic" w:eastAsia="Century Gothic"/>
              <w:color w:val="FFFFFF"/>
              <w:sz w:val="20"/>
            </w:rPr>
            <w:t xml:space="preserve">Email : contact@quercy-transactions.com - Site web : </w:t>
          </w:r>
          <w:r>
            <w:rPr>
              <w:rFonts w:ascii="Century Gothic" w:hAnsi="Century Gothic" w:eastAsia="Century Gothic"/>
              <w:color w:val="FFFFFF"/>
              <w:sz w:val="20"/>
            </w:rPr>
            <w:t xml:space="preserve">www.quercy-transactions.com - Renseignements non contractuels</w:t>
          </w:r>
        </w:p>
      </w:tc>
    </w:tr>
  </w:tbl>
  <w:p>
    <w:pPr>
      <w:pStyle w:val="[Normal]"/>
      <w:rPr>
        <w:rFonts w:ascii="Century Gothic" w:hAnsi="Century Gothic" w:eastAsia="Century Gothic"/>
        <w:color w:val="FFFFFF"/>
        <w:sz w:val="22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</w:pPr>
    <w:r>
      <w:drawing>
        <wp:anchor distT="12700" distB="12700" distL="12700" distR="12700" simplePos="0" relativeHeight="1000000" behindDoc="0" locked="0" layoutInCell="1" allowOverlap="1" hidden="false">
          <wp:simplePos x="0" y="0"/>
          <wp:positionH relativeFrom="column">
            <wp:posOffset>19050</wp:posOffset>
          </wp:positionH>
          <wp:positionV relativeFrom="paragraph">
            <wp:posOffset>12700</wp:posOffset>
          </wp:positionV>
          <wp:extent cx="7492365" cy="668655"/>
          <wp:wrapSquare wrapText="bothSides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7492365" cy="668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[Normal]"/>
      <w:jc w:val="center"/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Détail">
    <w:name w:val="Détail"/>
    <w:basedOn w:val="Normal"/>
    <w:next w:val="Détail"/>
    <w:qFormat/>
    <w:pPr/>
    <w:rPr>
      <w:rFonts w:ascii="Century Gothic" w:hAnsi="Century Gothic" w:eastAsia="Century Gothic"/>
      <w:color w:val="000000"/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1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8" Type="http://schemas.openxmlformats.org/officeDocument/2006/relationships/header" Target="header0001.xml"/>
	<Relationship Id="rId00009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png"/>
	<Relationship Id="rId00010" Type="http://schemas.openxmlformats.org/officeDocument/2006/relationships/numbering" Target="numbering.xml"/>
	<Relationship Id="rId00011" Type="http://schemas.openxmlformats.org/officeDocument/2006/relationships/fontTable" Target="fontTable.xml"/>
	<Relationship Id="rId00012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