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72"/>
        <w:gridCol w:w="15158"/>
      </w:tblGrid>
      <w:tr>
        <w:trPr/>
        <w:tc>
          <w:tcPr>
            <w:shd w:val="clear" w:color="auto" w:fill="ffffff"/>
            <w:tcW w:w="272" w:type="dxa"/>
            <w:textDirection w:val="lrTb"/>
            <w:noWrap w:val="false"/>
          </w:tcPr>
          <w:p>
            <w:pPr>
              <w:pStyle w:val="644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shd w:val="clear" w:color="auto" w:fill="ffffff"/>
            <w:tcW w:w="15158" w:type="dxa"/>
            <w:textDirection w:val="lrTb"/>
            <w:noWrap w:val="false"/>
          </w:tcPr>
          <w:tbl>
            <w:tblPr>
              <w:tblW w:w="15715" w:type="dxa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4226"/>
              <w:gridCol w:w="11489"/>
            </w:tblGrid>
            <w:tr>
              <w:trPr>
                <w:trHeight w:val="3538"/>
              </w:trPr>
              <w:tc>
                <w:tcPr>
                  <w:shd w:val="clear" w:color="auto" w:fill="ffffff"/>
                  <w:tcW w:w="4226" w:type="dxa"/>
                  <w:textDirection w:val="lrTb"/>
                  <w:noWrap w:val="false"/>
                </w:tcPr>
                <w:p>
                  <w:pPr>
                    <w:pStyle w:val="644"/>
                    <w:jc w:val="center"/>
                    <w:rPr>
                      <w:sz w:val="8"/>
                    </w:rPr>
                  </w:pPr>
                  <w:r>
                    <w:rPr>
                      <w:sz w:val="8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941424" cy="940400"/>
                            <wp:effectExtent l="19050" t="0" r="1676" b="0"/>
                            <wp:docPr id="1" name="Picture 1" descr="logo_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41503" cy="9404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152.9pt;height:74.0pt;mso-wrap-distance-left:0.0pt;mso-wrap-distance-top:0.0pt;mso-wrap-distance-right:0.0pt;mso-wrap-distance-bottom:0.0pt;" stroked="f" strokeweight="0.75pt">
                            <v:path textboxrect="0,0,0,0"/>
                            <v:imagedata r:id="rId9" o:title=""/>
                          </v:shape>
                        </w:pict>
                      </mc:Fallback>
                    </mc:AlternateContent>
                  </w:r>
                  <w:r/>
                </w:p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54"/>
                  </w:tblGrid>
                  <w:tr>
                    <w:trPr>
                      <w:trHeight w:val="891"/>
                    </w:trPr>
                    <w:tc>
                      <w:tcPr>
                        <w:shd w:val="clear" w:color="auto" w:fill="auto"/>
                        <w:tcW w:w="4154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tabs>
                            <w:tab w:val="left" w:pos="2083" w:leader="none"/>
                            <w:tab w:val="clear" w:pos="15876" w:leader="none"/>
                          </w:tabs>
                        </w:pPr>
                        <w:r>
                          <w:rPr>
                            <w:sz w:val="22"/>
                          </w:rPr>
                          <w:t xml:space="preserve">11 rue du 4 septembre, 24290 Montignac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sz w:val="22"/>
                          </w:rPr>
                          <w:t xml:space="preserve">05.53.51.95.23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sz w:val="32"/>
                          </w:rPr>
                          <w:t xml:space="preserve">www.maisonsenperigord.net</w:t>
                        </w:r>
                        <w:r/>
                      </w:p>
                    </w:tc>
                  </w:tr>
                  <w:tr>
                    <w:trPr>
                      <w:trHeight w:val="492"/>
                    </w:trPr>
                    <w:tc>
                      <w:tcPr>
                        <w:shd w:val="clear" w:color="auto" w:fill="auto"/>
                        <w:tcW w:w="4154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</w:r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b/>
                          </w:rPr>
                        </w:r>
                        <w:r/>
                      </w:p>
                    </w:tc>
                  </w:tr>
                  <w:tr>
                    <w:trPr>
                      <w:trHeight w:val="492"/>
                    </w:trPr>
                    <w:tc>
                      <w:tcPr>
                        <w:shd w:val="clear" w:color="auto" w:fill="auto"/>
                        <w:tcW w:w="4154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</w:r>
                        <w:r/>
                      </w:p>
                      <w:p>
                        <w:pPr>
                          <w:pStyle w:val="644"/>
                          <w:jc w:val="center"/>
                        </w:pPr>
                        <w:r>
                          <w:t xml:space="preserve">Rare! Au coeur d'un village typique et authentique du Périgord Noir, à 15 minutes de Montignac, cette vaste demeure ancienne avec jardin développe enviro</w:t>
                        </w:r>
                        <w:r>
                          <w:t xml:space="preserve">n 250 m² habitables ( 300 m² de surface au sol ) sur deux niveaux ainsi qu'une magnifique et rare galerie couverte et ouverte de plus de 60 m² permettant de profiter de l'extérieur de tous temps, et un passage dallé en pisé avec un escalier en pierre de to</w:t>
                        </w:r>
                        <w:r>
                          <w:t xml:space="preserve">ute beauté.  On trouve en rez-de-jardin un studio indépendant, et un atelier, en plus du préa</w:t>
                        </w:r>
                        <w:r>
                          <w:t xml:space="preserve">u pour deux voitures. On peut entrer sur le jardin piscinable de 1700 m² par trois entrées différentes ( côté rue et côté bourg ). </w:t>
                          <w:br/>
                        </w:r>
                        <w:r/>
                      </w:p>
                    </w:tc>
                  </w:tr>
                  <w:tr>
                    <w:trPr>
                      <w:trHeight w:val="164"/>
                    </w:trPr>
                    <w:tc>
                      <w:tcPr>
                        <w:shd w:val="clear" w:color="auto" w:fill="auto"/>
                        <w:tcW w:w="4154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</w:pPr>
                        <w:r>
                          <w:rPr>
                            <w:sz w:val="14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2092960" cy="1910080"/>
                                  <wp:effectExtent l="0" t="0" r="0" b="0"/>
                                  <wp:docPr id="2" name="Picture 1" descr="https://files.activimmo.com/storage/etiquettes/photo/dpe/dpe-energie-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files.activimmo.com/storage/etiquettes/photo/dpe/dpe-energie-c.jpg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2960" cy="1910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164.8pt;height:150.4pt;mso-wrap-distance-left:0.0pt;mso-wrap-distance-top:0.0pt;mso-wrap-distance-right:0.0pt;mso-wrap-distance-bottom:0.0pt;" stroked="false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sz w:val="14"/>
                          </w:rPr>
                        </w:r>
                        <w:r/>
                      </w:p>
                    </w:tc>
                  </w:tr>
                </w:tbl>
                <w:p>
                  <w:pPr>
                    <w:pStyle w:val="644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11489" w:type="dxa"/>
                  <w:textDirection w:val="lrTb"/>
                  <w:noWrap w:val="false"/>
                </w:tcPr>
                <w:p>
                  <w:pPr>
                    <w:pStyle w:val="644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</w:r>
                  <w:r/>
                </w:p>
                <w:p>
                  <w:pPr>
                    <w:pStyle w:val="644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       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6115050" cy="4581525"/>
                            <wp:effectExtent l="0" t="0" r="0" b="0"/>
                            <wp:docPr id="3" name="Picture 1" descr="https://gildc.activimmo.ovh/pic/642x481/06gildc6502004p6042564ynks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1280624" name="https://gildc.activimmo.ovh/pic/642x481/06gildc6502004p6042564ynksl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115050" cy="45815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481.5pt;height:360.8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sz w:val="22"/>
                    </w:rPr>
                  </w:r>
                  <w:r/>
                  <w:r>
                    <w:rPr>
                      <w:sz w:val="22"/>
                    </w:rPr>
                    <w:t xml:space="preserve"> </w:t>
                  </w:r>
                  <w:r/>
                </w:p>
                <w:p>
                  <w:pPr>
                    <w:pStyle w:val="644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</w:r>
                  <w:r/>
                </w:p>
                <w:p>
                  <w:pPr>
                    <w:pStyle w:val="644"/>
                    <w:jc w:val="center"/>
                    <w:rPr>
                      <w:sz w:val="4"/>
                    </w:rPr>
                  </w:pPr>
                  <w:r>
                    <w:rPr>
                      <w:sz w:val="4"/>
                    </w:rPr>
                  </w:r>
                  <w:r/>
                </w:p>
                <w:tbl>
                  <w:tblPr>
                    <w:tblW w:w="0" w:type="auto"/>
                    <w:tblInd w:w="48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737"/>
                  </w:tblGrid>
                  <w:tr>
                    <w:trPr>
                      <w:trHeight w:val="257"/>
                    </w:trPr>
                    <w:tc>
                      <w:tcPr>
                        <w:shd w:val="clear" w:color="auto" w:fill="auto"/>
                        <w:tcW w:w="9737" w:type="dxa"/>
                        <w:textDirection w:val="lrTb"/>
                        <w:noWrap w:val="false"/>
                      </w:tcPr>
                      <w:tbl>
                        <w:tblPr>
                          <w:tblW w:w="9666" w:type="dxa"/>
                          <w:tblLayout w:type="fixed"/>
                          <w:tblCellMar>
                            <w:left w:w="36" w:type="dxa"/>
                            <w:right w:w="36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280"/>
                          <w:gridCol w:w="3164"/>
                          <w:gridCol w:w="3222"/>
                        </w:tblGrid>
                        <w:tr>
                          <w:trPr>
                            <w:trHeight w:val="246"/>
                          </w:trPr>
                          <w:tc>
                            <w:tcPr>
                              <w:shd w:val="clear" w:color="auto" w:fill="auto"/>
                              <w:tcW w:w="3280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4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</w: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2047875" cy="1495425"/>
                                        <wp:effectExtent l="0" t="0" r="0" b="0"/>
                                        <wp:docPr id="4" name="Picture 1" descr="https://gildc.activimmo.ovh/pic/215x157/06gildc6502004p6042561kcwyx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https://gildc.activimmo.ovh/pic/215x157/06gildc6502004p6042561kcwyx.jpg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47875" cy="1495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3" o:spid="_x0000_s3" type="#_x0000_t75" style="width:161.2pt;height:117.8pt;mso-wrap-distance-left:0.0pt;mso-wrap-distance-top:0.0pt;mso-wrap-distance-right:0.0pt;mso-wrap-distance-bottom:0.0pt;" stroked="false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3164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4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</w: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2047875" cy="1495425"/>
                                        <wp:effectExtent l="0" t="0" r="0" b="0"/>
                                        <wp:docPr id="5" name="Picture 1" descr="https://gildc.activimmo.ovh/pic/215x157/06gildc6502004p6042546mzgni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https://gildc.activimmo.ovh/pic/215x157/06gildc6502004p6042546mzgni.jpg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47875" cy="1495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4" o:spid="_x0000_s4" type="#_x0000_t75" style="width:161.2pt;height:117.8pt;mso-wrap-distance-left:0.0pt;mso-wrap-distance-top:0.0pt;mso-wrap-distance-right:0.0pt;mso-wrap-distance-bottom:0.0pt;" stroked="false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/>
                            </w:p>
                          </w:tc>
                          <w:tc>
                            <w:tcPr>
                              <w:shd w:val="clear" w:color="auto" w:fill="auto"/>
                              <w:tcW w:w="3222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pStyle w:val="64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</w: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2047875" cy="1495425"/>
                                        <wp:effectExtent l="0" t="0" r="0" b="0"/>
                                        <wp:docPr id="6" name="Picture 1" descr="https://gildc.activimmo.ovh/pic/215x157/06gildc6502004p6042550loynq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https://gildc.activimmo.ovh/pic/215x157/06gildc6502004p6042550loynq.jpg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47875" cy="1495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5" o:spid="_x0000_s5" type="#_x0000_t75" style="width:161.2pt;height:117.8pt;mso-wrap-distance-left:0.0pt;mso-wrap-distance-top:0.0pt;mso-wrap-distance-right:0.0pt;mso-wrap-distance-bottom:0.0pt;" stroked="false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sz w:val="22"/>
                                </w:rPr>
                              </w:r>
                              <w:r/>
                            </w:p>
                          </w:tc>
                        </w:tr>
                      </w:tbl>
                      <w:p>
                        <w:pPr>
                          <w:pStyle w:val="644"/>
                        </w:pPr>
                        <w:r/>
                        <w:r/>
                      </w:p>
                    </w:tc>
                  </w:tr>
                </w:tbl>
                <w:p>
                  <w:pPr>
                    <w:pStyle w:val="644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</w:r>
                  <w:r/>
                </w:p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39"/>
                    <w:gridCol w:w="8852"/>
                  </w:tblGrid>
                  <w:tr>
                    <w:trPr>
                      <w:trHeight w:val="1042"/>
                    </w:trPr>
                    <w:tc>
                      <w:tcPr>
                        <w:shd w:val="clear" w:color="auto" w:fill="auto"/>
                        <w:tcW w:w="1839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 xml:space="preserve"> MP113769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8852" w:type="dxa"/>
                        <w:textDirection w:val="lrTb"/>
                        <w:noWrap w:val="false"/>
                      </w:tcPr>
                      <w:p>
                        <w:pPr>
                          <w:pStyle w:val="6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 xml:space="preserve">436 800 €  HAI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Incluant 16 800 € TTC d'honoraires agence à charge de l'acquéreur</w:t>
                        </w:r>
                        <w:r/>
                      </w:p>
                      <w:p>
                        <w:pPr>
                          <w:pStyle w:val="6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2"/>
                          </w:rPr>
                          <w:t xml:space="preserve">420 000 € ( Prix du bien hors honoraires )</w:t>
                        </w:r>
                        <w:r/>
                      </w:p>
                    </w:tc>
                  </w:tr>
                </w:tbl>
                <w:p>
                  <w:pPr>
                    <w:pStyle w:val="644"/>
                  </w:pPr>
                  <w:r/>
                  <w:r/>
                </w:p>
              </w:tc>
            </w:tr>
          </w:tbl>
          <w:p>
            <w:pPr>
              <w:pStyle w:val="644"/>
            </w:pPr>
            <w:r/>
            <w:r/>
          </w:p>
        </w:tc>
      </w:tr>
    </w:tbl>
    <w:sectPr>
      <w:footnotePr/>
      <w:endnotePr/>
      <w:type w:val="nextPage"/>
      <w:pgSz w:w="16838" w:h="11906" w:orient="landscape"/>
      <w:pgMar w:top="284" w:right="284" w:bottom="284" w:left="28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Titre arial 14 pts gras"/>
    <w:basedOn w:val="640"/>
    <w:qFormat/>
    <w:rPr>
      <w:b/>
      <w:sz w:val="28"/>
    </w:rPr>
  </w:style>
  <w:style w:type="paragraph" w:styleId="646" w:customStyle="1">
    <w:name w:val="Détail"/>
    <w:basedOn w:val="640"/>
    <w:qFormat/>
  </w:style>
  <w:style w:type="paragraph" w:styleId="647" w:customStyle="1">
    <w:name w:val="Type de détail"/>
    <w:basedOn w:val="640"/>
    <w:next w:val="646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paragraph" w:styleId="651">
    <w:name w:val="Balloon Text"/>
    <w:basedOn w:val="640"/>
    <w:link w:val="652"/>
    <w:rPr>
      <w:rFonts w:ascii="Tahoma" w:hAnsi="Tahoma" w:cs="Tahoma"/>
      <w:sz w:val="16"/>
      <w:szCs w:val="16"/>
    </w:rPr>
  </w:style>
  <w:style w:type="character" w:styleId="652" w:customStyle="1">
    <w:name w:val="Balloon Text Char"/>
    <w:basedOn w:val="641"/>
    <w:link w:val="651"/>
    <w:rPr>
      <w:rFonts w:ascii="Tahoma" w:hAnsi="Tahoma" w:eastAsia="Arial" w:cs="Tahoma"/>
      <w:sz w:val="16"/>
      <w:szCs w:val="16"/>
    </w:rPr>
  </w:style>
  <w:style w:type="character" w:styleId="653">
    <w:name w:val="Default Paragraph Font PHPDOCX"/>
    <w:uiPriority w:val="1"/>
    <w:semiHidden/>
    <w:unhideWhenUsed/>
  </w:style>
  <w:style w:type="paragraph" w:styleId="654">
    <w:name w:val="List Paragraph PHPDOCX"/>
    <w:basedOn w:val="640"/>
    <w:uiPriority w:val="34"/>
    <w:qFormat/>
    <w:pPr>
      <w:contextualSpacing/>
      <w:ind w:left="720"/>
    </w:pPr>
  </w:style>
  <w:style w:type="paragraph" w:styleId="655">
    <w:name w:val="Title PHPDOCX"/>
    <w:basedOn w:val="640"/>
    <w:next w:val="640"/>
    <w:link w:val="65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6" w:customStyle="1">
    <w:name w:val="Title Car PHPDOCX"/>
    <w:basedOn w:val="653"/>
    <w:link w:val="65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7">
    <w:name w:val="Subtitle PHPDOCX"/>
    <w:basedOn w:val="640"/>
    <w:next w:val="640"/>
    <w:link w:val="65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8" w:customStyle="1">
    <w:name w:val="Subtitle Car PHPDOCX"/>
    <w:basedOn w:val="653"/>
    <w:link w:val="65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6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61">
    <w:name w:val="annotation reference PHPDOCX"/>
    <w:basedOn w:val="653"/>
    <w:uiPriority w:val="99"/>
    <w:semiHidden/>
    <w:unhideWhenUsed/>
    <w:rPr>
      <w:sz w:val="16"/>
      <w:szCs w:val="16"/>
    </w:rPr>
  </w:style>
  <w:style w:type="paragraph" w:styleId="662">
    <w:name w:val="annotation text PHPDOCX"/>
    <w:basedOn w:val="640"/>
    <w:link w:val="66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3" w:customStyle="1">
    <w:name w:val="Comment Text Char PHPDOCX"/>
    <w:basedOn w:val="653"/>
    <w:link w:val="662"/>
    <w:uiPriority w:val="99"/>
    <w:semiHidden/>
    <w:rPr>
      <w:sz w:val="20"/>
      <w:szCs w:val="20"/>
    </w:rPr>
  </w:style>
  <w:style w:type="paragraph" w:styleId="664">
    <w:name w:val="annotation subject PHPDOCX"/>
    <w:basedOn w:val="662"/>
    <w:next w:val="662"/>
    <w:link w:val="665"/>
    <w:uiPriority w:val="99"/>
    <w:semiHidden/>
    <w:unhideWhenUsed/>
    <w:rPr>
      <w:b/>
      <w:bCs/>
    </w:rPr>
  </w:style>
  <w:style w:type="character" w:styleId="665" w:customStyle="1">
    <w:name w:val="Comment Subject Char PHPDOCX"/>
    <w:basedOn w:val="663"/>
    <w:link w:val="664"/>
    <w:uiPriority w:val="99"/>
    <w:semiHidden/>
    <w:rPr>
      <w:b/>
      <w:bCs/>
      <w:sz w:val="20"/>
      <w:szCs w:val="20"/>
    </w:rPr>
  </w:style>
  <w:style w:type="paragraph" w:styleId="666">
    <w:name w:val="Balloon Text PHPDOCX"/>
    <w:basedOn w:val="640"/>
    <w:link w:val="66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7" w:customStyle="1">
    <w:name w:val="Balloon Text Char PHPDOCX"/>
    <w:basedOn w:val="653"/>
    <w:link w:val="666"/>
    <w:uiPriority w:val="99"/>
    <w:semiHidden/>
    <w:rPr>
      <w:rFonts w:ascii="Tahoma" w:hAnsi="Tahoma" w:cs="Tahoma"/>
      <w:sz w:val="16"/>
      <w:szCs w:val="16"/>
    </w:rPr>
  </w:style>
  <w:style w:type="paragraph" w:styleId="668">
    <w:name w:val="footnote Text PHPDOCX"/>
    <w:basedOn w:val="640"/>
    <w:link w:val="66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9" w:customStyle="1">
    <w:name w:val="footnote Text Car PHPDOCX"/>
    <w:basedOn w:val="653"/>
    <w:link w:val="668"/>
    <w:uiPriority w:val="99"/>
    <w:semiHidden/>
    <w:rPr>
      <w:sz w:val="20"/>
      <w:szCs w:val="20"/>
    </w:rPr>
  </w:style>
  <w:style w:type="character" w:styleId="670">
    <w:name w:val="footnote Reference PHPDOCX"/>
    <w:basedOn w:val="653"/>
    <w:uiPriority w:val="99"/>
    <w:semiHidden/>
    <w:unhideWhenUsed/>
    <w:rPr>
      <w:vertAlign w:val="superscript"/>
    </w:rPr>
  </w:style>
  <w:style w:type="paragraph" w:styleId="671">
    <w:name w:val="endnote Text PHPDOCX"/>
    <w:basedOn w:val="640"/>
    <w:link w:val="67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2" w:customStyle="1">
    <w:name w:val="endnote Text Car PHPDOCX"/>
    <w:basedOn w:val="653"/>
    <w:link w:val="671"/>
    <w:uiPriority w:val="99"/>
    <w:semiHidden/>
    <w:rPr>
      <w:sz w:val="20"/>
      <w:szCs w:val="20"/>
    </w:rPr>
  </w:style>
  <w:style w:type="character" w:styleId="673">
    <w:name w:val="endnote Reference PHPDOCX"/>
    <w:basedOn w:val="65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boishal</cp:lastModifiedBy>
  <cp:revision>9</cp:revision>
  <dcterms:created xsi:type="dcterms:W3CDTF">2024-03-08T11:44:00Z</dcterms:created>
  <dcterms:modified xsi:type="dcterms:W3CDTF">2024-03-08T17:18:25Z</dcterms:modified>
</cp:coreProperties>
</file>