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Blanc - Région ST PIERRE DE CHIGNAC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556548139" name="Picture 1" descr="https://gildc.activimmo.ovh/pic/615x415/16gildc6502068p2565f344970f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16gildc6502068p2565f344970f7db.jpg"/>
                    <pic:cNvPicPr/>
                  </pic:nvPicPr>
                  <pic:blipFill>
                    <a:blip r:embed="rId460106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DEP0897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222 600 €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Maison contemporaine de 2022 à vendre secteur Bassillac et Auberoche, 120m² de plan-pied, 3 chambres, terrain de 1665m².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Nouveauté ! </w:t>
        <w:br/>
        <w:t xml:space="preserve"/>
        <w:br/>
        <w:t xml:space="preserve">Maison contemporaine en vente, d'une surface habitable de 120m² sur un terrain de 1.665m². </w:t>
        <w:br/>
        <w:t xml:space="preserve">Cette propriété comprend 3 chambres, dont une suite parentale avec salle d'au, wc et dressing (voir plan). </w:t>
        <w:br/>
        <w:t xml:space="preserve">De plus, un séjour de 44m², une cuisine de 15 m2, une salle de bains et un garage/buanderie et un deuxième WC viennent compléter la maison. </w:t>
        <w:br/>
        <w:t xml:space="preserve"/>
        <w:br/>
        <w:t xml:space="preserve">Orientée Est Ouest, elle offre un cadre de vie agréable. Elle est en excellent état et dispose de toutes les commodités nécessaires. </w:t>
        <w:br/>
        <w:t xml:space="preserve"/>
        <w:br/>
        <w:t xml:space="preserve">Ne manquez pas cette opportunité, référence du bien DEP0897. </w:t>
        <w:br/>
        <w:t xml:space="preserve"/>
        <w:br/>
        <w:t xml:space="preserve">Prix attractif, à voir rapidement !</w:t>
        <w:br/>
        <w:t xml:space="preserve"/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10750722" name="Picture 1" descr="https://gildc.activimmo.ovh/pic/290x195/16gildc6502068p965e642b0cd4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965e642b0cd441.jpg"/>
                                <pic:cNvPicPr/>
                              </pic:nvPicPr>
                              <pic:blipFill>
                                <a:blip r:embed="rId460106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72771660" name="Picture 1" descr="https://gildc.activimmo.ovh/pic/290x195/16gildc6502068p465e64296035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465e642960357c.jpg"/>
                                <pic:cNvPicPr/>
                              </pic:nvPicPr>
                              <pic:blipFill>
                                <a:blip r:embed="rId460106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63965035" name="Picture 1" descr="https://gildc.activimmo.ovh/pic/290x195/16gildc6502068p365e642947ee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365e642947eea4.jpg"/>
                                <pic:cNvPicPr/>
                              </pic:nvPicPr>
                              <pic:blipFill>
                                <a:blip r:embed="rId460106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73328656" name="Picture 1" descr="https://gildc.activimmo.ovh/pic/290x195/16gildc6502068p865e642af657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865e642af65719.jpg"/>
                                <pic:cNvPicPr/>
                              </pic:nvPicPr>
                              <pic:blipFill>
                                <a:blip r:embed="rId460106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81674478" name="Picture 1" descr="https://gildc.activimmo.ovh/pic/290x195/16gildc6502068p265e6429134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265e6429134132.jpg"/>
                                <pic:cNvPicPr/>
                              </pic:nvPicPr>
                              <pic:blipFill>
                                <a:blip r:embed="rId46010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46198918" name="Picture 1" descr="https://gildc.activimmo.ovh/pic/290x195/16gildc6502068p1065e642b23e0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1065e642b23e0ac.jpg"/>
                                <pic:cNvPicPr/>
                              </pic:nvPicPr>
                              <pic:blipFill>
                                <a:blip r:embed="rId460106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Contemporaine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Année const.:  2022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Disponibilité:  A l'acte</w:t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1,665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44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Est Ouest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  <w:br/>
              <w:t xml:space="preserve"/>
              <w:br/>
              <w:t xml:space="preserve">1 salle d’’eau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4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Pompe  chaleur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- 3 Chambres de 14 m2, 10,5m2 et 10 m2</w:t>
              <w:br/>
              <w:t xml:space="preserve"> - Couloir de 5,5 m2</w:t>
              <w:br/>
              <w:t xml:space="preserve"> - Cuisine de 15 m2</w:t>
              <w:br/>
              <w:t xml:space="preserve"> - Dressing de 5 m2</w:t>
              <w:br/>
              <w:t xml:space="preserve"> - Garage de 22 m2</w:t>
              <w:br/>
              <w:t xml:space="preserve"> - Séjour de 44 m2</w:t>
              <w:br/>
              <w:t xml:space="preserve"> - Salle de bains de 6 m2</w:t>
              <w:br/>
              <w:t xml:space="preserve"> - Salle d'eau de 7 m2 avec WC et double vasque</w:t>
              <w:br/>
              <w:t xml:space="preserve"> - 2 WC de 2 m2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Pompe à chaleur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Ville la plus proche : Bassillac </w:t>
              <w:br/>
              <w:t xml:space="preserve"> - Calme </w:t>
              <w:br/>
              <w:t xml:space="preserve"> - Commerces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Terrain de 1665 m2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804285640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460106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867543281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460106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800 €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8">
    <w:multiLevelType w:val="hybridMultilevel"/>
    <w:lvl w:ilvl="0" w:tplc="73290925">
      <w:start w:val="1"/>
      <w:numFmt w:val="decimal"/>
      <w:lvlText w:val="%1."/>
      <w:lvlJc w:val="left"/>
      <w:pPr>
        <w:ind w:left="720" w:hanging="360"/>
      </w:pPr>
    </w:lvl>
    <w:lvl w:ilvl="1" w:tplc="73290925" w:tentative="1">
      <w:start w:val="1"/>
      <w:numFmt w:val="lowerLetter"/>
      <w:lvlText w:val="%2."/>
      <w:lvlJc w:val="left"/>
      <w:pPr>
        <w:ind w:left="1440" w:hanging="360"/>
      </w:pPr>
    </w:lvl>
    <w:lvl w:ilvl="2" w:tplc="73290925" w:tentative="1">
      <w:start w:val="1"/>
      <w:numFmt w:val="lowerRoman"/>
      <w:lvlText w:val="%3."/>
      <w:lvlJc w:val="right"/>
      <w:pPr>
        <w:ind w:left="2160" w:hanging="180"/>
      </w:pPr>
    </w:lvl>
    <w:lvl w:ilvl="3" w:tplc="73290925" w:tentative="1">
      <w:start w:val="1"/>
      <w:numFmt w:val="decimal"/>
      <w:lvlText w:val="%4."/>
      <w:lvlJc w:val="left"/>
      <w:pPr>
        <w:ind w:left="2880" w:hanging="360"/>
      </w:pPr>
    </w:lvl>
    <w:lvl w:ilvl="4" w:tplc="73290925" w:tentative="1">
      <w:start w:val="1"/>
      <w:numFmt w:val="lowerLetter"/>
      <w:lvlText w:val="%5."/>
      <w:lvlJc w:val="left"/>
      <w:pPr>
        <w:ind w:left="3600" w:hanging="360"/>
      </w:pPr>
    </w:lvl>
    <w:lvl w:ilvl="5" w:tplc="73290925" w:tentative="1">
      <w:start w:val="1"/>
      <w:numFmt w:val="lowerRoman"/>
      <w:lvlText w:val="%6."/>
      <w:lvlJc w:val="right"/>
      <w:pPr>
        <w:ind w:left="4320" w:hanging="180"/>
      </w:pPr>
    </w:lvl>
    <w:lvl w:ilvl="6" w:tplc="73290925" w:tentative="1">
      <w:start w:val="1"/>
      <w:numFmt w:val="decimal"/>
      <w:lvlText w:val="%7."/>
      <w:lvlJc w:val="left"/>
      <w:pPr>
        <w:ind w:left="5040" w:hanging="360"/>
      </w:pPr>
    </w:lvl>
    <w:lvl w:ilvl="7" w:tplc="73290925" w:tentative="1">
      <w:start w:val="1"/>
      <w:numFmt w:val="lowerLetter"/>
      <w:lvlText w:val="%8."/>
      <w:lvlJc w:val="left"/>
      <w:pPr>
        <w:ind w:left="5760" w:hanging="360"/>
      </w:pPr>
    </w:lvl>
    <w:lvl w:ilvl="8" w:tplc="73290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7">
    <w:multiLevelType w:val="hybridMultilevel"/>
    <w:lvl w:ilvl="0" w:tplc="36181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8507">
    <w:abstractNumId w:val="8507"/>
  </w:num>
  <w:num w:numId="8508">
    <w:abstractNumId w:val="8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02109504" Type="http://schemas.openxmlformats.org/officeDocument/2006/relationships/comments" Target="comments.xml"/><Relationship Id="rId548124037" Type="http://schemas.microsoft.com/office/2011/relationships/commentsExtended" Target="commentsExtended.xml"/><Relationship Id="rId46010645" Type="http://schemas.openxmlformats.org/officeDocument/2006/relationships/image" Target="media/imgrId46010645.jpeg"/><Relationship Id="rId46010646" Type="http://schemas.openxmlformats.org/officeDocument/2006/relationships/image" Target="media/imgrId46010646.jpeg"/><Relationship Id="rId46010647" Type="http://schemas.openxmlformats.org/officeDocument/2006/relationships/image" Target="media/imgrId46010647.jpeg"/><Relationship Id="rId46010648" Type="http://schemas.openxmlformats.org/officeDocument/2006/relationships/image" Target="media/imgrId46010648.jpeg"/><Relationship Id="rId46010649" Type="http://schemas.openxmlformats.org/officeDocument/2006/relationships/image" Target="media/imgrId46010649.jpeg"/><Relationship Id="rId46010650" Type="http://schemas.openxmlformats.org/officeDocument/2006/relationships/image" Target="media/imgrId46010650.jpeg"/><Relationship Id="rId46010651" Type="http://schemas.openxmlformats.org/officeDocument/2006/relationships/image" Target="media/imgrId46010651.jpeg"/><Relationship Id="rId46010652" Type="http://schemas.openxmlformats.org/officeDocument/2006/relationships/image" Target="media/imgrId46010652.jpeg"/><Relationship Id="rId46010653" Type="http://schemas.openxmlformats.org/officeDocument/2006/relationships/image" Target="media/imgrId46010653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