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3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>
        <w:trPr>
          <w:jc w:val="center"/>
          <w:trHeight w:val="680"/>
        </w:trPr>
        <w:tc>
          <w:tcPr>
            <w:shd w:val="clear" w:color="auto" w:fill="d0cece" w:themeFill="background2" w:themeFillShade="E6"/>
            <w:tcW w:w="7210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line="256" w:lineRule="auto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MONTIGNAC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57875" cy="3952875"/>
                <wp:effectExtent l="0" t="0" r="0" b="0"/>
                <wp:docPr id="2" name="Picture 1" descr="https://gildc.activimmo.ovh/pic/615x415/06gildc6501213p6028992szzu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615x415/06gildc6501213p6028992szzum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857875" cy="395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2pt;height:311.2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  <w:t xml:space="preserve">Réf:  MP113716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28"/>
          <w:lang w:val="fr-FR"/>
        </w:rPr>
        <w:t xml:space="preserve">148 400 €</w:t>
      </w:r>
      <w:r>
        <w:rPr>
          <w:rFonts w:ascii="Century Gothic" w:hAnsi="Century Gothic" w:eastAsia="Century Gothic"/>
          <w:sz w:val="28"/>
          <w:lang w:val="fr-FR"/>
        </w:rPr>
        <w:t xml:space="preserve">honoraires inclus à la charge de l'acheteur.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En Périgord Noir, à Montignac-Lascaux, à proximité à pied des commerces, maison de ville d'environ 200 m2 habitables avec petits extérieurs. Travaux de rafraîchissement à prévoir. Potentiel locatif.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br w:type="page" w:clear="all"/>
      </w:r>
      <w:r/>
    </w:p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 En Périgord Noir, à Montignac-Lascaux, à proximité à pied des </w:t>
      </w:r>
      <w:r>
        <w:rPr>
          <w:rFonts w:ascii="Century Gothic" w:hAnsi="Century Gothic" w:eastAsia="Century Gothic"/>
          <w:sz w:val="32"/>
        </w:rPr>
        <w:t xml:space="preserve">commerces, cette maison de ville d'environ 200 m2 habitables sur trois niveaux, offre de beaux volumes et plusieurs espaces extérieurs dont une terrasse couverte et un mini-jardin sur l'arrière. Elle a gardé de nombreux éléments anciens (pisé, cantou, évie</w:t>
      </w:r>
      <w:r>
        <w:rPr>
          <w:rFonts w:ascii="Century Gothic" w:hAnsi="Century Gothic" w:eastAsia="Century Gothic"/>
          <w:sz w:val="32"/>
        </w:rPr>
        <w:t xml:space="preserve">r en pierre). Parking gratuit à quelques pas. Travaux de rafraîchissement à prévoir. Potentiel locatif saisonnier ou à l'année.</w:t>
        <w:br/>
        <w:br/>
        <w:br/>
        <w:t xml:space="preserve"> </w:t>
        <w:br/>
        <w:t xml:space="preserve">Les informations sur les risques auxquels ce bien est exposé sont disponibles sur le site Géorisques: www.georisques.gouv.fr</w:t>
      </w:r>
      <w:r/>
    </w:p>
    <w:p>
      <w:pPr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br w:type="page" w:clear="all"/>
      </w:r>
      <w:r/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>
        <w:trPr>
          <w:cantSplit/>
          <w:jc w:val="center"/>
        </w:trPr>
        <w:tc>
          <w:tcPr>
            <w:shd w:val="clear" w:color="auto" w:fill="auto"/>
            <w:tcW w:w="909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808080" w:sz="8" w:space="0"/>
                <w:left w:val="single" w:color="808080" w:sz="8" w:space="0"/>
                <w:bottom w:val="single" w:color="808080" w:sz="8" w:space="0"/>
                <w:right w:val="single" w:color="808080" w:sz="8" w:space="0"/>
              </w:tblBorders>
              <w:tblLayout w:type="fixed"/>
              <w:tblCellMar>
                <w:left w:w="57" w:type="dxa"/>
                <w:top w:w="57" w:type="dxa"/>
                <w:right w:w="7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3" name="Picture 1" descr="https://gildc.activimmo.ovh/pic/290x195/06gildc6501213p6028967tygf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213p6028967tygfs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4" name="Picture 1" descr="https://gildc.activimmo.ovh/pic/290x195/06gildc6501213p6028968dkmov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213p6028968dkmov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5" name="Picture 1" descr="https://gildc.activimmo.ovh/pic/290x195/06gildc6501213p6028969mgrk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213p6028969mgrkx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6" name="Picture 1" descr="https://gildc.activimmo.ovh/pic/290x195/06gildc6501213p6028970ijrzv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213p6028970ijrzv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7" name="Picture 1" descr="https://gildc.activimmo.ovh/pic/290x195/06gildc6501213p6028971mmhe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213p6028971mmhem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8" name="Picture 1" descr="https://gildc.activimmo.ovh/pic/290x195/06gildc6501213p6028972rdyl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213p6028972rdylr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722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</w:tc>
      </w:tr>
    </w:tbl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>
        <w:trPr>
          <w:jc w:val="center"/>
        </w:trPr>
        <w:tc>
          <w:tcPr>
            <w:gridSpan w:val="3"/>
            <w:shd w:val="clear" w:color="auto" w:fill="e5e5e5"/>
            <w:tcBorders>
              <w:left w:val="single" w:color="808080" w:sz="8" w:space="0"/>
            </w:tcBorders>
            <w:tcW w:w="9015" w:type="dxa"/>
            <w:textDirection w:val="lrTb"/>
            <w:noWrap w:val="false"/>
          </w:tcPr>
          <w:p>
            <w:pPr>
              <w:pStyle w:val="728"/>
            </w:pPr>
            <w:r>
              <w:t xml:space="preserve">Caractéristiques</w:t>
            </w:r>
            <w:r>
              <w:t xml:space="preserve"> :</w:t>
            </w:r>
            <w:r/>
          </w:p>
        </w:tc>
      </w:tr>
      <w:tr>
        <w:trPr>
          <w:cantSplit/>
          <w:jc w:val="center"/>
        </w:trPr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60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Type:  Maison Ancienne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Piscine :  Piscine Aucune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09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Etat:  A rafraîchir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Surf. hab:  200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Terrain:  50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Séjour:  42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Terrasse:  15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Hameau / Village</w:t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2946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3 chambres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s.d.b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7 pièces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bureau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garage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</w:pPr>
            <w:r/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Chauffage:  Gaz de ville</w:t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Détails</w:t>
            </w:r>
            <w:r>
              <w:t xml:space="preserve"> </w:t>
            </w:r>
            <w:r>
              <w:t xml:space="preserve">complémentaires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Village </w:t>
              <w:br/>
              <w:br/>
              <w:t xml:space="preserve">REZ DE CHAUSSÉE:</w:t>
              <w:br/>
              <w:t xml:space="preserve"> - Buanderie /point d'eau avec wc de 13 m² environ.</w:t>
              <w:br/>
              <w:t xml:space="preserve"> - Hall d'entrée et cage d'escaler de 7 m².</w:t>
              <w:br/>
              <w:t xml:space="preserve"> - Pièce  de 15+10 m².</w:t>
              <w:br/>
              <w:br/>
              <w:t xml:space="preserve">MI ETAGE:</w:t>
              <w:br/>
              <w:t xml:space="preserve"> </w:t>
            </w:r>
            <w:r>
              <w:t xml:space="preserve">- Chambre sous combles de 14 m² au sol.</w:t>
              <w:br/>
              <w:t xml:space="preserve"> - Palier /terrasse couverte de 15 m².Combles non aménagés de 23 et 32 m² au sol.</w:t>
              <w:br/>
              <w:t xml:space="preserve"> - Salle de bains avec douche te baignoire de 13 m².</w:t>
              <w:br/>
              <w:br/>
              <w:t xml:space="preserve">1ER ÉTAGE:</w:t>
              <w:br/>
              <w:t xml:space="preserve"> - Cuisine de 22 m² avec cantou, comptoir, plan de travailet accès à </w:t>
            </w:r>
            <w:r>
              <w:t xml:space="preserve">petit espace extérieur.</w:t>
              <w:br/>
              <w:t xml:space="preserve"> - Pièce de 14 m² avec chemionée ouverte, pisé, évier en pierre, parquet ancien et accès à la cour extérieure de 9 m².</w:t>
              <w:br/>
              <w:t xml:space="preserve"> - Salon de 42 m².</w:t>
              <w:br/>
              <w:br/>
              <w:t xml:space="preserve">2ÈME ÉTAGE:</w:t>
              <w:br/>
              <w:t xml:space="preserve"> - Balcon </w:t>
              <w:br/>
              <w:t xml:space="preserve"> - Bureau avec accès balcon.</w:t>
              <w:br/>
              <w:t xml:space="preserve"> - 2 Chambres de 18 et 17 m².</w:t>
              <w:br/>
              <w:t xml:space="preserve"> - Palier </w:t>
              <w:br/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DPE:</w:t>
              <w:br/>
              <w:t xml:space="preserve"> - Consommation énergétique (en énergie primaire): 227 KWHep/m²an</w:t>
              <w:br/>
              <w:t xml:space="preserve"> - Emission de gaz à effet de serre: 42 Kgco2/m²an</w:t>
              <w:br/>
              <w:br/>
              <w:t xml:space="preserve">CHAUFFAGE:</w:t>
              <w:br/>
              <w:t xml:space="preserve"> - CC Gaz </w:t>
              <w:br/>
              <w:br/>
              <w:t xml:space="preserve">EQUIPEM</w:t>
            </w:r>
            <w:r>
              <w:t xml:space="preserve">ENTS DIVERS:</w:t>
              <w:br/>
              <w:t xml:space="preserve"> - Double vitrage </w:t>
              <w:br/>
              <w:t xml:space="preserve"> - Tout à l'égout </w:t>
              <w:br/>
              <w:t xml:space="preserve"> - Gaz de ville </w:t>
              <w:br/>
              <w:br/>
              <w:t xml:space="preserve">SERVICES:</w:t>
              <w:br/>
              <w:t xml:space="preserve"> - Aéroport 45 mn.</w:t>
              <w:br/>
              <w:t xml:space="preserve"> - Autoroute 15 mn.</w:t>
              <w:br/>
              <w:t xml:space="preserve"> - Commerces </w:t>
              <w:br/>
              <w:t xml:space="preserve"> - Ecole </w:t>
              <w:br/>
              <w:t xml:space="preserve"> - Gare 10 mn.</w:t>
              <w:br/>
              <w:t xml:space="preserve"> - Hôpital 30 mn.</w:t>
              <w:br/>
              <w:t xml:space="preserve"> - Internet / ADSL </w:t>
              <w:br/>
              <w:br/>
              <w:t xml:space="preserve">TERRAIN:</w:t>
              <w:br/>
              <w:t xml:space="preserve"> - Cour </w:t>
              <w:br/>
              <w:t xml:space="preserve"> - Terrasse </w:t>
              <w:br/>
              <w:br/>
              <w:t xml:space="preserve">OPTIONS WEB:</w:t>
              <w:br/>
              <w:t xml:space="preserve"> - Défilement </w:t>
              <w:br/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cantSplit/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Consommations</w:t>
            </w:r>
            <w:r>
              <w:t xml:space="preserve"> </w:t>
            </w:r>
            <w:r>
              <w:t xml:space="preserve">énergétiques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9" name="Picture 1" descr="https://files.activimmo.com/storage/etiquettes/photo/dpe/dpe-energie-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d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10" name="Picture 1" descr="https://files.activimmo.com/storage/etiquettes/photo/dpe/dpe-ges-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ges-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227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42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DPE -  D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GES -  E</w:t>
            </w:r>
            <w:r/>
          </w:p>
        </w:tc>
      </w:tr>
    </w:tbl>
    <w:p>
      <w:pPr>
        <w:jc w:val="center"/>
      </w:pPr>
      <w:r/>
      <w:r/>
    </w:p>
    <w:p>
      <w:pPr>
        <w:pStyle w:val="722"/>
        <w:jc w:val="center"/>
        <w:rPr>
          <w:rFonts w:ascii="Century Gothic" w:hAnsi="Century Gothic" w:eastAsia="Century Gothic"/>
          <w:b/>
          <w:sz w:val="18"/>
          <w:lang w:val="fr-FR"/>
        </w:rPr>
      </w:pPr>
      <w:r>
        <w:rPr>
          <w:rFonts w:ascii="Century Gothic" w:hAnsi="Century Gothic" w:eastAsia="Century Gothic"/>
          <w:b/>
          <w:sz w:val="16"/>
          <w:lang w:val="fr-FR"/>
        </w:rPr>
        <w:t xml:space="preserve">Taxe </w:t>
      </w:r>
      <w:r>
        <w:rPr>
          <w:rFonts w:ascii="Century Gothic" w:hAnsi="Century Gothic" w:eastAsia="Century Gothic"/>
          <w:b/>
          <w:sz w:val="16"/>
          <w:lang w:val="fr-FR"/>
        </w:rPr>
        <w:t xml:space="preserve">foncière:</w:t>
      </w:r>
      <w:r>
        <w:rPr>
          <w:lang w:val="fr-FR"/>
        </w:rPr>
        <w:t xml:space="preserve"> </w:t>
      </w:r>
      <w:r>
        <w:rPr>
          <w:rFonts w:ascii="Century Gothic" w:hAnsi="Century Gothic" w:eastAsia="Century Gothic"/>
          <w:b/>
          <w:sz w:val="18"/>
          <w:lang w:val="fr-FR"/>
        </w:rPr>
        <w:t xml:space="preserve">1 500 €</w:t>
        <w:br/>
      </w:r>
      <w:r/>
    </w:p>
    <w:p>
      <w:pPr>
        <w:pStyle w:val="722"/>
        <w:jc w:val="center"/>
        <w:rPr>
          <w:rFonts w:ascii="Century Gothic" w:hAnsi="Century Gothic" w:eastAsia="Century Gothic"/>
          <w:sz w:val="32"/>
          <w:lang w:val="fr-FR"/>
        </w:rPr>
      </w:pPr>
      <w:r>
        <w:rPr>
          <w:rFonts w:ascii="Century Gothic" w:hAnsi="Century Gothic" w:eastAsia="Century Gothic"/>
          <w:sz w:val="32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  <w:t xml:space="preserve">Agent responsable du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dossier</w:t>
      </w:r>
      <w:r>
        <w:rPr>
          <w:rFonts w:ascii="Century Gothic" w:hAnsi="Century Gothic" w:eastAsia="Century Gothic"/>
          <w:color w:val="000000"/>
          <w:lang w:val="fr-FR"/>
        </w:rPr>
        <w:t xml:space="preserve">:</w:t>
      </w:r>
      <w:r>
        <w:rPr>
          <w:rFonts w:ascii="Century Gothic" w:hAnsi="Century Gothic" w:eastAsia="Century Gothic"/>
          <w:color w:val="000000"/>
          <w:lang w:val="fr-FR"/>
        </w:rPr>
        <w:t xml:space="preserve"> Monsieur Ludovic MONS \ Email : mperigord@wanadoo.fr \ Tel :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 \ </w:t>
      </w:r>
      <w:r>
        <w:rPr>
          <w:rFonts w:ascii="Century Gothic" w:hAnsi="Century Gothic" w:eastAsia="Century Gothic"/>
          <w:color w:val="000000"/>
          <w:lang w:val="fr-FR"/>
        </w:rPr>
        <w:t xml:space="preserve">Mobile : 0672150964</w:t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color w:val="000000"/>
          <w:sz w:val="22"/>
          <w:u w:val="single"/>
          <w:lang w:val="fr-FR"/>
        </w:rPr>
      </w:pPr>
      <w:r>
        <w:rPr>
          <w:rFonts w:ascii="Century Gothic" w:hAnsi="Century Gothic" w:eastAsia="Century Gothic"/>
          <w:color w:val="000000"/>
          <w:sz w:val="22"/>
          <w:u w:val="single"/>
          <w:lang w:val="fr-FR"/>
        </w:rPr>
        <w:t xml:space="preserve">Les informations sont données à titre informatif et non contractuel.</w:t>
      </w:r>
      <w:r/>
    </w:p>
    <w:p>
      <w:pPr>
        <w:jc w:val="center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720" w:right="720" w:bottom="720" w:left="720" w:header="709" w:footer="709" w:gutter="0"/>
      <w:pgBorders w:display="allPages" w:offsetFrom="page" w:zOrder="front">
        <w:bottom w:color="808080" w:space="24" w:sz="12" w:themeColor="background1" w:themeShade="80" w:val="single"/>
        <w:left w:color="808080" w:space="24" w:sz="12" w:themeColor="background1" w:themeShade="80" w:val="single"/>
        <w:right w:color="808080" w:space="24" w:sz="12" w:themeColor="background1" w:themeShade="80" w:val="single"/>
        <w:top w:color="808080" w:space="24" w:sz="12" w:themeColor="background1" w:themeShade="8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</w:pPr>
    <w:r>
      <w:rPr>
        <w:rFonts w:ascii="Times New Roman" w:hAnsi="Times New Roman" w:eastAsia="Times New Roman"/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797889" cy="1548000"/>
              <wp:effectExtent l="0" t="0" r="0" b="0"/>
              <wp:docPr id="1" name="Picture 212856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97889" cy="15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99.0pt;height:121.9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72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29"/>
      <w:isLgl w:val="false"/>
      <w:suff w:val="tab"/>
      <w:lvlText w:val=""/>
      <w:lvlJc w:val="left"/>
      <w:pPr>
        <w:ind w:left="363" w:hanging="36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8"/>
    <w:next w:val="71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8"/>
    <w:next w:val="71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8"/>
    <w:next w:val="71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8"/>
    <w:next w:val="71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8"/>
    <w:next w:val="71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8"/>
    <w:next w:val="71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8"/>
    <w:next w:val="71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8"/>
    <w:next w:val="71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8"/>
    <w:next w:val="71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8"/>
    <w:next w:val="71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9"/>
    <w:link w:val="33"/>
    <w:uiPriority w:val="10"/>
    <w:rPr>
      <w:sz w:val="48"/>
      <w:szCs w:val="48"/>
    </w:rPr>
  </w:style>
  <w:style w:type="paragraph" w:styleId="35">
    <w:name w:val="Subtitle"/>
    <w:basedOn w:val="718"/>
    <w:next w:val="71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9"/>
    <w:link w:val="35"/>
    <w:uiPriority w:val="11"/>
    <w:rPr>
      <w:sz w:val="24"/>
      <w:szCs w:val="24"/>
    </w:rPr>
  </w:style>
  <w:style w:type="paragraph" w:styleId="37">
    <w:name w:val="Quote"/>
    <w:basedOn w:val="718"/>
    <w:next w:val="71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8"/>
    <w:next w:val="71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9"/>
    <w:link w:val="724"/>
    <w:uiPriority w:val="99"/>
  </w:style>
  <w:style w:type="character" w:styleId="44">
    <w:name w:val="Footer Char"/>
    <w:basedOn w:val="719"/>
    <w:link w:val="726"/>
    <w:uiPriority w:val="99"/>
  </w:style>
  <w:style w:type="paragraph" w:styleId="45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6"/>
    <w:uiPriority w:val="99"/>
  </w:style>
  <w:style w:type="table" w:styleId="48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9"/>
    <w:uiPriority w:val="99"/>
    <w:unhideWhenUsed/>
    <w:rPr>
      <w:vertAlign w:val="superscript"/>
    </w:rPr>
  </w:style>
  <w:style w:type="paragraph" w:styleId="177">
    <w:name w:val="endnote text"/>
    <w:basedOn w:val="71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9"/>
    <w:uiPriority w:val="99"/>
    <w:semiHidden/>
    <w:unhideWhenUsed/>
    <w:rPr>
      <w:vertAlign w:val="superscript"/>
    </w:rPr>
  </w:style>
  <w:style w:type="paragraph" w:styleId="180">
    <w:name w:val="toc 1"/>
    <w:basedOn w:val="718"/>
    <w:next w:val="71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8"/>
    <w:next w:val="71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8"/>
    <w:next w:val="71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8"/>
    <w:next w:val="71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8"/>
    <w:next w:val="71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8"/>
    <w:next w:val="71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8"/>
    <w:next w:val="71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8"/>
    <w:next w:val="71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8"/>
    <w:next w:val="71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8"/>
    <w:next w:val="718"/>
    <w:uiPriority w:val="99"/>
    <w:unhideWhenUsed/>
    <w:pPr>
      <w:spacing w:after="0" w:afterAutospacing="0"/>
    </w:pPr>
  </w:style>
  <w:style w:type="paragraph" w:styleId="718" w:default="1">
    <w:name w:val="Normal"/>
    <w:qFormat/>
    <w:rPr>
      <w:lang w:val="fr-FR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paragraph" w:styleId="72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 w:cs="Times New Roman"/>
      <w:sz w:val="24"/>
      <w:szCs w:val="20"/>
    </w:rPr>
  </w:style>
  <w:style w:type="table" w:styleId="723">
    <w:name w:val="Table Grid"/>
    <w:basedOn w:val="7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4">
    <w:name w:val="Header"/>
    <w:basedOn w:val="718"/>
    <w:link w:val="725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5" w:customStyle="1">
    <w:name w:val="En-tête Car"/>
    <w:basedOn w:val="719"/>
    <w:link w:val="724"/>
    <w:uiPriority w:val="99"/>
    <w:rPr>
      <w:lang w:val="fr-FR"/>
    </w:rPr>
  </w:style>
  <w:style w:type="paragraph" w:styleId="726">
    <w:name w:val="Footer"/>
    <w:basedOn w:val="718"/>
    <w:link w:val="727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7" w:customStyle="1">
    <w:name w:val="Pied de page Car"/>
    <w:basedOn w:val="719"/>
    <w:link w:val="726"/>
    <w:uiPriority w:val="99"/>
    <w:rPr>
      <w:lang w:val="fr-FR"/>
    </w:rPr>
  </w:style>
  <w:style w:type="paragraph" w:styleId="728" w:customStyle="1">
    <w:name w:val="titre tableau"/>
    <w:basedOn w:val="718"/>
    <w:qFormat/>
    <w:pPr>
      <w:jc w:val="center"/>
      <w:spacing w:before="57" w:after="57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Century Gothic" w:hAnsi="Century Gothic" w:eastAsia="Century Gothic" w:cs="Times New Roman"/>
      <w:b/>
      <w:sz w:val="24"/>
      <w:szCs w:val="20"/>
      <w:lang w:val="en-US"/>
    </w:rPr>
  </w:style>
  <w:style w:type="paragraph" w:styleId="729" w:customStyle="1">
    <w:name w:val="Détail"/>
    <w:basedOn w:val="718"/>
    <w:qFormat/>
    <w:pPr>
      <w:numPr>
        <w:numId w:val="1"/>
      </w:numPr>
      <w:spacing w:before="57" w:after="57" w:line="240" w:lineRule="auto"/>
    </w:pPr>
    <w:rPr>
      <w:rFonts w:ascii="Century Gothic" w:hAnsi="Century Gothic" w:eastAsia="Century Gothic" w:cs="Times New Roman"/>
      <w:sz w:val="20"/>
      <w:szCs w:val="20"/>
      <w:lang w:val="en-US"/>
    </w:rPr>
  </w:style>
  <w:style w:type="paragraph" w:styleId="730">
    <w:name w:val="Balloon Text"/>
    <w:basedOn w:val="718"/>
    <w:link w:val="7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1" w:customStyle="1">
    <w:name w:val="Texte de bulles Car"/>
    <w:basedOn w:val="719"/>
    <w:link w:val="730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732">
    <w:name w:val="Default Paragraph Font PHPDOCX"/>
    <w:uiPriority w:val="1"/>
    <w:semiHidden/>
    <w:unhideWhenUsed/>
  </w:style>
  <w:style w:type="paragraph" w:styleId="733">
    <w:name w:val="List Paragraph PHPDOCX"/>
    <w:basedOn w:val="718"/>
    <w:uiPriority w:val="34"/>
    <w:qFormat/>
    <w:pPr>
      <w:contextualSpacing/>
      <w:ind w:left="720"/>
    </w:pPr>
  </w:style>
  <w:style w:type="paragraph" w:styleId="734">
    <w:name w:val="Title PHPDOCX"/>
    <w:basedOn w:val="718"/>
    <w:next w:val="718"/>
    <w:link w:val="73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5" w:customStyle="1">
    <w:name w:val="Title Car PHPDOCX"/>
    <w:basedOn w:val="732"/>
    <w:link w:val="73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6">
    <w:name w:val="Subtitle PHPDOCX"/>
    <w:basedOn w:val="718"/>
    <w:next w:val="718"/>
    <w:link w:val="73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7" w:customStyle="1">
    <w:name w:val="Subtitle Car PHPDOCX"/>
    <w:basedOn w:val="732"/>
    <w:link w:val="73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0">
    <w:name w:val="annotation reference PHPDOCX"/>
    <w:basedOn w:val="732"/>
    <w:uiPriority w:val="99"/>
    <w:semiHidden/>
    <w:unhideWhenUsed/>
    <w:rPr>
      <w:sz w:val="16"/>
      <w:szCs w:val="16"/>
    </w:rPr>
  </w:style>
  <w:style w:type="paragraph" w:styleId="741">
    <w:name w:val="annotation text PHPDOCX"/>
    <w:basedOn w:val="718"/>
    <w:link w:val="74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2" w:customStyle="1">
    <w:name w:val="Comment Text Char PHPDOCX"/>
    <w:basedOn w:val="732"/>
    <w:link w:val="741"/>
    <w:uiPriority w:val="99"/>
    <w:semiHidden/>
    <w:rPr>
      <w:sz w:val="20"/>
      <w:szCs w:val="20"/>
    </w:rPr>
  </w:style>
  <w:style w:type="paragraph" w:styleId="743">
    <w:name w:val="annotation subject PHPDOCX"/>
    <w:basedOn w:val="741"/>
    <w:next w:val="741"/>
    <w:link w:val="744"/>
    <w:uiPriority w:val="99"/>
    <w:semiHidden/>
    <w:unhideWhenUsed/>
    <w:rPr>
      <w:b/>
      <w:bCs/>
    </w:rPr>
  </w:style>
  <w:style w:type="character" w:styleId="744" w:customStyle="1">
    <w:name w:val="Comment Subject Char PHPDOCX"/>
    <w:basedOn w:val="742"/>
    <w:link w:val="743"/>
    <w:uiPriority w:val="99"/>
    <w:semiHidden/>
    <w:rPr>
      <w:b/>
      <w:bCs/>
      <w:sz w:val="20"/>
      <w:szCs w:val="20"/>
    </w:rPr>
  </w:style>
  <w:style w:type="paragraph" w:styleId="745">
    <w:name w:val="Balloon Text PHPDOCX"/>
    <w:basedOn w:val="718"/>
    <w:link w:val="7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6" w:customStyle="1">
    <w:name w:val="Balloon Text Char PHPDOCX"/>
    <w:basedOn w:val="732"/>
    <w:link w:val="745"/>
    <w:uiPriority w:val="99"/>
    <w:semiHidden/>
    <w:rPr>
      <w:rFonts w:ascii="Tahoma" w:hAnsi="Tahoma" w:cs="Tahoma"/>
      <w:sz w:val="16"/>
      <w:szCs w:val="16"/>
    </w:rPr>
  </w:style>
  <w:style w:type="paragraph" w:styleId="747">
    <w:name w:val="footnote Text PHPDOCX"/>
    <w:basedOn w:val="718"/>
    <w:link w:val="7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8" w:customStyle="1">
    <w:name w:val="footnote Text Car PHPDOCX"/>
    <w:basedOn w:val="732"/>
    <w:link w:val="747"/>
    <w:uiPriority w:val="99"/>
    <w:semiHidden/>
    <w:rPr>
      <w:sz w:val="20"/>
      <w:szCs w:val="20"/>
    </w:rPr>
  </w:style>
  <w:style w:type="character" w:styleId="749">
    <w:name w:val="footnote Reference PHPDOCX"/>
    <w:basedOn w:val="732"/>
    <w:uiPriority w:val="99"/>
    <w:semiHidden/>
    <w:unhideWhenUsed/>
    <w:rPr>
      <w:vertAlign w:val="superscript"/>
    </w:rPr>
  </w:style>
  <w:style w:type="paragraph" w:styleId="750">
    <w:name w:val="endnote Text PHPDOCX"/>
    <w:basedOn w:val="718"/>
    <w:link w:val="75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1" w:customStyle="1">
    <w:name w:val="endnote Text Car PHPDOCX"/>
    <w:basedOn w:val="732"/>
    <w:link w:val="750"/>
    <w:uiPriority w:val="99"/>
    <w:semiHidden/>
    <w:rPr>
      <w:sz w:val="20"/>
      <w:szCs w:val="20"/>
    </w:rPr>
  </w:style>
  <w:style w:type="character" w:styleId="752">
    <w:name w:val="endnote Reference PHPDOCX"/>
    <w:basedOn w:val="73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jpg"/><Relationship Id="rId19" Type="http://schemas.openxmlformats.org/officeDocument/2006/relationships/image" Target="media/image6.jpg"/><Relationship Id="rId20" Type="http://schemas.openxmlformats.org/officeDocument/2006/relationships/image" Target="media/image7.jpg"/><Relationship Id="rId21" Type="http://schemas.openxmlformats.org/officeDocument/2006/relationships/image" Target="media/image8.jpg"/><Relationship Id="rId22" Type="http://schemas.openxmlformats.org/officeDocument/2006/relationships/image" Target="media/image9.jpg"/><Relationship Id="rId23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monslu</cp:lastModifiedBy>
  <cp:revision>48</cp:revision>
  <dcterms:created xsi:type="dcterms:W3CDTF">2023-10-02T06:54:00Z</dcterms:created>
  <dcterms:modified xsi:type="dcterms:W3CDTF">2024-05-23T13:10:31Z</dcterms:modified>
</cp:coreProperties>
</file>