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rPr>
        <w:t xml:space="preserve">Mme Paulette TORDJMAN</w:t>
      </w:r>
      <w:r>
        <w:rPr>
          <w:rFonts w:eastAsia="Century Gothic" w:cs="Arial"/>
          <w:b/>
          <w:sz w:val="24"/>
          <w:szCs w:val="24"/>
        </w:rPr>
        <w:t xml:space="preserve">N</w:t>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20 rue des Pins Verts , 33200 LA TESTE DE BUCH.</w:t>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Mme Sylvie TORDJMANN</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val="0"/>
          <w:bCs w:val="0"/>
          <w:sz w:val="24"/>
          <w:szCs w:val="24"/>
          <w:highlight w:val="none"/>
          <w:u w:val="none"/>
        </w:rPr>
        <w:t xml:space="preserve">Adresse </w:t>
      </w:r>
      <w:r>
        <w:rPr>
          <w:rFonts w:eastAsia="Century Gothic" w:cs="Arial"/>
          <w:b/>
          <w:sz w:val="24"/>
          <w:szCs w:val="24"/>
          <w:highlight w:val="none"/>
        </w:rPr>
        <w:t xml:space="preserve">: 20 rue des Pins Verts, 33200 LA TESTE DE BUCH.</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Mr Cédric TORDJMANN</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val="0"/>
          <w:bCs w:val="0"/>
          <w:sz w:val="24"/>
          <w:szCs w:val="24"/>
          <w:highlight w:val="none"/>
          <w:u w:val="none"/>
        </w:rPr>
        <w:t xml:space="preserve">Adresse</w:t>
      </w:r>
      <w:r>
        <w:rPr>
          <w:rFonts w:eastAsia="Century Gothic" w:cs="Arial"/>
          <w:b/>
          <w:sz w:val="24"/>
          <w:szCs w:val="24"/>
          <w:highlight w:val="none"/>
        </w:rPr>
        <w:t xml:space="preserve"> : 95 Boulevard de Sébastopol, 75002 PARIS.</w:t>
      </w:r>
      <w:r>
        <w:rPr>
          <w:rFonts w:eastAsia="Century Gothic" w:cs="Arial"/>
          <w:b/>
          <w:sz w:val="24"/>
          <w:szCs w:val="24"/>
          <w:highlight w:val="none"/>
        </w:rP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sz w:val="22"/>
          <w:highlight w:val="none"/>
          <w:u w:val="none"/>
        </w:rPr>
        <w:t xml:space="preserve">Maison de bourg  en pierre </w:t>
      </w:r>
      <w:r>
        <w:rPr>
          <w:b/>
          <w:sz w:val="22"/>
          <w:highlight w:val="none"/>
          <w:u w:val="none"/>
        </w:rPr>
        <w:t xml:space="preserve">avec terrain attenant et garage. Ensemble cadastré au numéro 35 section AO pour une contenance totale de 637 m², sis : Les Sagnes, 24290 MONTIGNAC.</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u w:val="none"/>
        </w:rPr>
      </w:pPr>
      <w:r>
        <w:rPr>
          <w:bCs/>
          <w:color w:val="auto"/>
          <w:sz w:val="22"/>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325 000 €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w:t>
      </w:r>
      <w:r>
        <w:rPr>
          <w:rFonts w:ascii="Verdana" w:hAnsi="Verdana"/>
        </w:rPr>
      </w:r>
    </w:p>
    <w:p>
      <w:pPr>
        <w:ind w:right="360"/>
        <w:tabs>
          <w:tab w:val="left" w:pos="284" w:leader="none"/>
        </w:tabs>
        <w:rPr>
          <w:rFonts w:ascii="Verdana" w:hAnsi="Verdana"/>
        </w:rPr>
      </w:pPr>
      <w:r>
        <w:rPr>
          <w:sz w:val="22"/>
        </w:rPr>
        <w:t xml:space="preserve"> </w:t>
      </w:r>
      <w:r>
        <w:rPr>
          <w:b/>
          <w:sz w:val="22"/>
        </w:rPr>
        <w:t xml:space="preserve">19 500 €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344 500 €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 cas d'une vente par son intermédiaire, hormis l'audit énergétique.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2006672c7a70d5e06"/>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6602672c7a70d5e1d"/>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9833672c7a70d5e2f"/>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8971672c7a70d5e41"/>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5804672c7a70d5e52"/>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7655672c7a70d5e63"/>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6717672c7a70d5e75"/>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3792672c7a70d5e87"/>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7438672c7a70d5e9a"/>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7 novembre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.TORDJMAN</w:t>
      </w:r>
      <w:r>
        <w:rPr>
          <w:color w:val="auto"/>
        </w:rPr>
        <w:t xml:space="preserve"> </w:t>
      </w:r>
      <w:r>
        <w:rPr>
          <w:color w:val="auto"/>
        </w:rPr>
        <w:t xml:space="preserve">Paulette</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20 rue des Pins Verts , 33200 La Teste de Buch</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7 0029 2024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Mme Paulette TORDJMAN</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19 500 €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7 0029 2024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2024-11-07T08:37:57Z</dcterms:modified>
</cp:coreProperties>
</file>